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4ECBBE6" w14:textId="646D7600" w:rsidR="00DC2543" w:rsidRPr="001F3166" w:rsidRDefault="00DC2543" w:rsidP="00DC2543">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#9</w:t>
      </w:r>
      <w:r w:rsidR="00B10BD8">
        <w:rPr>
          <w:rFonts w:cs="Arial"/>
          <w:bCs/>
          <w:noProof w:val="0"/>
          <w:sz w:val="24"/>
          <w:szCs w:val="24"/>
          <w:lang w:val="de-DE"/>
        </w:rPr>
        <w:t>9</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w:t>
      </w:r>
      <w:r w:rsidR="007230B1">
        <w:rPr>
          <w:rFonts w:eastAsia="Malgun Gothic"/>
          <w:noProof w:val="0"/>
          <w:sz w:val="24"/>
          <w:szCs w:val="24"/>
          <w:lang w:val="de-DE" w:eastAsia="ko-KR"/>
        </w:rPr>
        <w:t>1</w:t>
      </w:r>
      <w:r w:rsidR="00B10BD8">
        <w:rPr>
          <w:rFonts w:eastAsia="Malgun Gothic"/>
          <w:noProof w:val="0"/>
          <w:sz w:val="24"/>
          <w:szCs w:val="24"/>
          <w:lang w:val="de-DE" w:eastAsia="ko-KR"/>
        </w:rPr>
        <w:t>2473</w:t>
      </w:r>
    </w:p>
    <w:p w14:paraId="0F87B516" w14:textId="48B550A2" w:rsidR="002E7C85" w:rsidRPr="0090404B" w:rsidRDefault="00B10BD8" w:rsidP="00DC2543">
      <w:pPr>
        <w:pStyle w:val="Header"/>
        <w:spacing w:after="240"/>
        <w:rPr>
          <w:noProof w:val="0"/>
          <w:sz w:val="24"/>
          <w:szCs w:val="24"/>
          <w:lang w:val="en-US"/>
        </w:rPr>
      </w:pPr>
      <w:r>
        <w:rPr>
          <w:rFonts w:cs="Arial"/>
          <w:bCs/>
          <w:sz w:val="24"/>
          <w:szCs w:val="24"/>
          <w:lang w:eastAsia="ja-JP"/>
        </w:rPr>
        <w:t>Reno</w:t>
      </w:r>
      <w:r w:rsidR="00DC2543">
        <w:rPr>
          <w:rFonts w:cs="Arial"/>
          <w:bCs/>
          <w:sz w:val="24"/>
          <w:szCs w:val="24"/>
        </w:rPr>
        <w:t xml:space="preserve">, </w:t>
      </w:r>
      <w:r>
        <w:rPr>
          <w:rFonts w:cs="Arial"/>
          <w:bCs/>
          <w:sz w:val="24"/>
          <w:szCs w:val="24"/>
        </w:rPr>
        <w:t>USA</w:t>
      </w:r>
      <w:r w:rsidR="00DC2543">
        <w:rPr>
          <w:rFonts w:cs="Arial"/>
          <w:bCs/>
          <w:sz w:val="24"/>
          <w:szCs w:val="24"/>
        </w:rPr>
        <w:t xml:space="preserve">, </w:t>
      </w:r>
      <w:r>
        <w:rPr>
          <w:rFonts w:cs="Arial"/>
          <w:bCs/>
          <w:sz w:val="24"/>
          <w:szCs w:val="24"/>
        </w:rPr>
        <w:t>Novem</w:t>
      </w:r>
      <w:r w:rsidR="00DC2543">
        <w:rPr>
          <w:rFonts w:cs="Arial"/>
          <w:bCs/>
          <w:sz w:val="24"/>
          <w:szCs w:val="24"/>
        </w:rPr>
        <w:t>ber 1</w:t>
      </w:r>
      <w:r>
        <w:rPr>
          <w:rFonts w:cs="Arial"/>
          <w:bCs/>
          <w:sz w:val="24"/>
          <w:szCs w:val="24"/>
        </w:rPr>
        <w:t>8</w:t>
      </w:r>
      <w:r w:rsidR="00DC2543">
        <w:rPr>
          <w:rFonts w:ascii="Arial Unicode MS" w:eastAsia="Arial Unicode MS" w:hAnsi="Arial Unicode MS" w:cs="Arial Unicode MS"/>
          <w:bCs/>
          <w:sz w:val="24"/>
          <w:szCs w:val="24"/>
          <w:vertAlign w:val="superscript"/>
          <w:lang w:eastAsia="ko-KR"/>
        </w:rPr>
        <w:t>th</w:t>
      </w:r>
      <w:r w:rsidR="00DC2543">
        <w:rPr>
          <w:rFonts w:ascii="Arial Unicode MS" w:eastAsia="Arial Unicode MS" w:hAnsi="Arial Unicode MS" w:cs="Arial Unicode MS"/>
          <w:bCs/>
          <w:sz w:val="24"/>
          <w:szCs w:val="24"/>
          <w:lang w:eastAsia="ko-KR"/>
        </w:rPr>
        <w:t xml:space="preserve"> </w:t>
      </w:r>
      <w:r w:rsidR="00DC2543">
        <w:rPr>
          <w:rFonts w:cs="Arial"/>
          <w:bCs/>
          <w:sz w:val="24"/>
          <w:szCs w:val="24"/>
        </w:rPr>
        <w:t>– 2</w:t>
      </w:r>
      <w:r>
        <w:rPr>
          <w:rFonts w:cs="Arial"/>
          <w:bCs/>
          <w:sz w:val="24"/>
          <w:szCs w:val="24"/>
        </w:rPr>
        <w:t>2</w:t>
      </w:r>
      <w:r>
        <w:rPr>
          <w:rFonts w:cs="Arial"/>
          <w:bCs/>
          <w:sz w:val="24"/>
          <w:szCs w:val="24"/>
          <w:vertAlign w:val="superscript"/>
        </w:rPr>
        <w:t>nd</w:t>
      </w:r>
      <w:r w:rsidR="00DC2543">
        <w:rPr>
          <w:rFonts w:cs="Arial"/>
          <w:bCs/>
          <w:sz w:val="24"/>
          <w:szCs w:val="24"/>
        </w:rPr>
        <w:t>, 2019</w:t>
      </w:r>
    </w:p>
    <w:p w14:paraId="643ABAFF"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2775B0">
        <w:rPr>
          <w:rFonts w:ascii="Arial" w:eastAsia="Malgun Gothic" w:hAnsi="Arial"/>
          <w:sz w:val="24"/>
          <w:szCs w:val="24"/>
          <w:lang w:eastAsia="ko-KR"/>
        </w:rPr>
        <w:t>2.6.</w:t>
      </w:r>
      <w:r w:rsidR="00A13BCD">
        <w:rPr>
          <w:rFonts w:ascii="Arial" w:eastAsia="Malgun Gothic" w:hAnsi="Arial"/>
          <w:sz w:val="24"/>
          <w:szCs w:val="24"/>
          <w:lang w:eastAsia="ko-KR"/>
        </w:rPr>
        <w:t>2</w:t>
      </w:r>
    </w:p>
    <w:p w14:paraId="3C24B6B5"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67821112" w14:textId="7777777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56D">
        <w:rPr>
          <w:rFonts w:ascii="Arial" w:eastAsia="SimSun" w:hAnsi="Arial" w:cs="Arial"/>
          <w:sz w:val="24"/>
          <w:szCs w:val="24"/>
          <w:lang w:eastAsia="zh-CN"/>
        </w:rPr>
        <w:t>UL Control</w:t>
      </w:r>
      <w:r w:rsidR="001A6DB1">
        <w:rPr>
          <w:rFonts w:ascii="Arial" w:hAnsi="Arial" w:cs="Arial"/>
          <w:sz w:val="24"/>
          <w:szCs w:val="24"/>
        </w:rPr>
        <w:t xml:space="preserve"> for URLLC</w:t>
      </w:r>
    </w:p>
    <w:p w14:paraId="03D5DF25"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3EDE4EBB" w14:textId="77777777" w:rsidR="00034300" w:rsidRPr="00675B25" w:rsidRDefault="00034300" w:rsidP="005D33FA">
      <w:pPr>
        <w:pStyle w:val="Heading1"/>
        <w:spacing w:before="360" w:after="60"/>
        <w:rPr>
          <w:lang w:val="en-US" w:eastAsia="ko-KR"/>
        </w:rPr>
      </w:pPr>
      <w:r w:rsidRPr="00675B25">
        <w:rPr>
          <w:lang w:val="en-US" w:eastAsia="ko-KR"/>
        </w:rPr>
        <w:t>Introduction</w:t>
      </w:r>
    </w:p>
    <w:p w14:paraId="79639321" w14:textId="74D32BC4" w:rsidR="007952AB" w:rsidRDefault="007952AB" w:rsidP="004C659C">
      <w:pPr>
        <w:spacing w:after="0"/>
        <w:ind w:right="3"/>
        <w:jc w:val="both"/>
        <w:rPr>
          <w:bCs/>
        </w:rPr>
      </w:pPr>
      <w:r>
        <w:rPr>
          <w:bCs/>
        </w:rPr>
        <w:t xml:space="preserve">Substantial progress was made in RAN1#98bis for the design of UL control signaling for URLLC services. </w:t>
      </w:r>
      <w:r w:rsidR="004C659C">
        <w:rPr>
          <w:bCs/>
        </w:rPr>
        <w:t xml:space="preserve">This contribution </w:t>
      </w:r>
      <w:r>
        <w:rPr>
          <w:bCs/>
        </w:rPr>
        <w:t xml:space="preserve">primarily </w:t>
      </w:r>
      <w:r w:rsidR="004C659C">
        <w:rPr>
          <w:bCs/>
        </w:rPr>
        <w:t xml:space="preserve">considers remaining issues </w:t>
      </w:r>
      <w:r>
        <w:rPr>
          <w:bCs/>
        </w:rPr>
        <w:t xml:space="preserve">that need to be </w:t>
      </w:r>
      <w:r w:rsidR="00CD0B82">
        <w:rPr>
          <w:bCs/>
        </w:rPr>
        <w:t>resolv</w:t>
      </w:r>
      <w:r>
        <w:rPr>
          <w:bCs/>
        </w:rPr>
        <w:t xml:space="preserve">ed to complete the UL control design for URLLC. Residual issues are also outlined.  </w:t>
      </w:r>
    </w:p>
    <w:p w14:paraId="1493EA98" w14:textId="77777777" w:rsidR="00D21D9A" w:rsidRPr="0039638F" w:rsidRDefault="00D21D9A" w:rsidP="00D21D9A">
      <w:pPr>
        <w:spacing w:after="0"/>
        <w:rPr>
          <w:rFonts w:eastAsia="SimSun"/>
          <w:lang w:eastAsia="zh-CN"/>
        </w:rPr>
      </w:pPr>
    </w:p>
    <w:p w14:paraId="099B8816" w14:textId="77777777" w:rsidR="00DC79CA" w:rsidRPr="00F340D6" w:rsidRDefault="00DC79CA" w:rsidP="00F340D6">
      <w:pPr>
        <w:spacing w:after="0"/>
        <w:rPr>
          <w:rFonts w:eastAsia="SimSun"/>
          <w:lang w:eastAsia="zh-CN"/>
        </w:rPr>
      </w:pPr>
    </w:p>
    <w:p w14:paraId="2EC076AE" w14:textId="4D88BBD1" w:rsidR="00EF2FCE" w:rsidRDefault="004C659C" w:rsidP="00EF2FCE">
      <w:pPr>
        <w:pStyle w:val="Heading1"/>
        <w:spacing w:before="0" w:after="60"/>
        <w:rPr>
          <w:szCs w:val="36"/>
          <w:lang w:val="en-US"/>
        </w:rPr>
      </w:pPr>
      <w:r>
        <w:rPr>
          <w:szCs w:val="36"/>
          <w:lang w:val="en-US"/>
        </w:rPr>
        <w:t>UL Control Signaling</w:t>
      </w:r>
    </w:p>
    <w:p w14:paraId="2895BE04" w14:textId="1A214311" w:rsidR="001B3C20" w:rsidRPr="00EF2FCE" w:rsidRDefault="00AC36B8" w:rsidP="00F340D6">
      <w:pPr>
        <w:pStyle w:val="Heading2"/>
        <w:spacing w:before="120" w:after="120"/>
        <w:rPr>
          <w:szCs w:val="36"/>
          <w:lang w:val="en-US"/>
        </w:rPr>
      </w:pPr>
      <w:r>
        <w:rPr>
          <w:lang w:eastAsia="ja-JP"/>
        </w:rPr>
        <w:t xml:space="preserve">HARQ-ACK </w:t>
      </w:r>
      <w:r w:rsidR="00CF07D3">
        <w:rPr>
          <w:lang w:eastAsia="ja-JP"/>
        </w:rPr>
        <w:t>Codebooks</w:t>
      </w:r>
    </w:p>
    <w:p w14:paraId="721037EA" w14:textId="0ACEFFDB" w:rsidR="00B64CC6" w:rsidRDefault="00B64CC6" w:rsidP="00B64CC6">
      <w:pPr>
        <w:spacing w:after="0"/>
        <w:jc w:val="both"/>
        <w:rPr>
          <w:lang w:eastAsia="ja-JP"/>
        </w:rPr>
      </w:pPr>
      <w:r w:rsidRPr="00B64CC6">
        <w:rPr>
          <w:lang w:eastAsia="ja-JP"/>
        </w:rPr>
        <w:t>For a UE supporting</w:t>
      </w:r>
      <w:r w:rsidR="000F4625">
        <w:rPr>
          <w:lang w:eastAsia="ja-JP"/>
        </w:rPr>
        <w:t xml:space="preserve"> </w:t>
      </w:r>
      <w:r w:rsidRPr="00B64CC6">
        <w:rPr>
          <w:lang w:eastAsia="ja-JP"/>
        </w:rPr>
        <w:t xml:space="preserve">service types with different priorities (i.e. 0 and 1), one remaining issue is how to determine </w:t>
      </w:r>
      <w:r w:rsidRPr="00B64CC6">
        <w:rPr>
          <w:lang w:eastAsia="ja-JP"/>
        </w:rPr>
        <w:t xml:space="preserve">a priority for HARQ-ACK </w:t>
      </w:r>
      <w:r>
        <w:rPr>
          <w:lang w:eastAsia="ja-JP"/>
        </w:rPr>
        <w:t>information</w:t>
      </w:r>
      <w:r w:rsidRPr="00B64CC6">
        <w:rPr>
          <w:lang w:eastAsia="ja-JP"/>
        </w:rPr>
        <w:t xml:space="preserve"> in case a same DCI format size is used </w:t>
      </w:r>
      <w:r w:rsidRPr="00B64CC6">
        <w:rPr>
          <w:lang w:eastAsia="ja-JP"/>
        </w:rPr>
        <w:t xml:space="preserve">to schedule PDSCH </w:t>
      </w:r>
      <w:r w:rsidRPr="00B64CC6">
        <w:rPr>
          <w:lang w:eastAsia="ja-JP"/>
        </w:rPr>
        <w:t>for more than one of the service types</w:t>
      </w:r>
      <w:r w:rsidRPr="00B64CC6">
        <w:rPr>
          <w:lang w:eastAsia="ja-JP"/>
        </w:rPr>
        <w:t xml:space="preserve">. </w:t>
      </w:r>
      <w:r w:rsidRPr="00B64CC6">
        <w:rPr>
          <w:lang w:eastAsia="ja-JP"/>
        </w:rPr>
        <w:t xml:space="preserve">This determination is needed </w:t>
      </w:r>
      <w:r>
        <w:rPr>
          <w:lang w:eastAsia="ja-JP"/>
        </w:rPr>
        <w:t xml:space="preserve">not only for HARQ-ACK information but also </w:t>
      </w:r>
      <w:r w:rsidRPr="00B64CC6">
        <w:rPr>
          <w:lang w:eastAsia="ja-JP"/>
        </w:rPr>
        <w:t xml:space="preserve">for almost every </w:t>
      </w:r>
      <w:r>
        <w:rPr>
          <w:lang w:eastAsia="ja-JP"/>
        </w:rPr>
        <w:t>UE procedure</w:t>
      </w:r>
      <w:r w:rsidRPr="00B64CC6">
        <w:rPr>
          <w:lang w:eastAsia="ja-JP"/>
        </w:rPr>
        <w:t xml:space="preserve"> as the interpretation of the bits in the DCI format and the configurations of RRC parameters almost entirely depend on the priority associated with </w:t>
      </w:r>
      <w:r>
        <w:rPr>
          <w:lang w:eastAsia="ja-JP"/>
        </w:rPr>
        <w:t>a</w:t>
      </w:r>
      <w:r w:rsidRPr="00B64CC6">
        <w:rPr>
          <w:lang w:eastAsia="ja-JP"/>
        </w:rPr>
        <w:t xml:space="preserve"> DCI format</w:t>
      </w:r>
      <w:r w:rsidR="000F4625">
        <w:rPr>
          <w:lang w:eastAsia="ja-JP"/>
        </w:rPr>
        <w:t xml:space="preserve"> – this is further discussed in [1]</w:t>
      </w:r>
      <w:r w:rsidRPr="00B64CC6">
        <w:rPr>
          <w:lang w:eastAsia="ja-JP"/>
        </w:rPr>
        <w:t>.</w:t>
      </w:r>
      <w:r>
        <w:rPr>
          <w:lang w:eastAsia="ja-JP"/>
        </w:rPr>
        <w:t xml:space="preserve"> </w:t>
      </w:r>
      <w:r w:rsidR="000F4625">
        <w:rPr>
          <w:u w:val="single"/>
          <w:lang w:eastAsia="ja-JP"/>
        </w:rPr>
        <w:t>F</w:t>
      </w:r>
      <w:r w:rsidR="000F4625" w:rsidRPr="000F4625">
        <w:rPr>
          <w:u w:val="single"/>
          <w:lang w:eastAsia="ja-JP"/>
        </w:rPr>
        <w:t xml:space="preserve">or </w:t>
      </w:r>
      <w:r w:rsidR="000F4625">
        <w:rPr>
          <w:u w:val="single"/>
          <w:lang w:eastAsia="ja-JP"/>
        </w:rPr>
        <w:t>SPS PDSCH, th</w:t>
      </w:r>
      <w:r w:rsidR="00CB3648">
        <w:rPr>
          <w:u w:val="single"/>
          <w:lang w:eastAsia="ja-JP"/>
        </w:rPr>
        <w:t>e</w:t>
      </w:r>
      <w:r w:rsidR="000F4625">
        <w:rPr>
          <w:u w:val="single"/>
          <w:lang w:eastAsia="ja-JP"/>
        </w:rPr>
        <w:t xml:space="preserve"> determination </w:t>
      </w:r>
      <w:r w:rsidR="00CB3648">
        <w:rPr>
          <w:u w:val="single"/>
          <w:lang w:eastAsia="ja-JP"/>
        </w:rPr>
        <w:t xml:space="preserve">of priority </w:t>
      </w:r>
      <w:r w:rsidR="000F4625">
        <w:rPr>
          <w:u w:val="single"/>
          <w:lang w:eastAsia="ja-JP"/>
        </w:rPr>
        <w:t>is</w:t>
      </w:r>
      <w:r w:rsidR="000F4625" w:rsidRPr="000F4625">
        <w:rPr>
          <w:u w:val="single"/>
          <w:lang w:eastAsia="ja-JP"/>
        </w:rPr>
        <w:t xml:space="preserve"> complete and nothing additional is needed despite some FFS aspects </w:t>
      </w:r>
      <w:r w:rsidR="000F4625">
        <w:rPr>
          <w:u w:val="single"/>
          <w:lang w:eastAsia="ja-JP"/>
        </w:rPr>
        <w:t>from</w:t>
      </w:r>
      <w:r w:rsidR="000F4625" w:rsidRPr="000F4625">
        <w:rPr>
          <w:u w:val="single"/>
          <w:lang w:eastAsia="ja-JP"/>
        </w:rPr>
        <w:t xml:space="preserve"> RAN1#98bis</w:t>
      </w:r>
      <w:r w:rsidR="000F4625" w:rsidRPr="00B64CC6">
        <w:rPr>
          <w:lang w:eastAsia="ja-JP"/>
        </w:rPr>
        <w:t>.</w:t>
      </w:r>
      <w:r w:rsidR="00AE79F0">
        <w:rPr>
          <w:lang w:eastAsia="ja-JP"/>
        </w:rPr>
        <w:t xml:space="preserve"> The same applies for HARQ-ACK where Type-1 HARQ-ACK codebook is unnecessary for URLLC [2].</w:t>
      </w:r>
    </w:p>
    <w:p w14:paraId="56170EBF" w14:textId="591B8159" w:rsidR="00B64CC6" w:rsidRDefault="00B64CC6" w:rsidP="00BC3EFD">
      <w:pPr>
        <w:spacing w:after="0"/>
        <w:jc w:val="both"/>
        <w:rPr>
          <w:lang w:eastAsia="ja-JP"/>
        </w:rPr>
      </w:pPr>
    </w:p>
    <w:p w14:paraId="0402FAC7" w14:textId="3984A64B" w:rsidR="00CB3648" w:rsidRDefault="007A5DBB" w:rsidP="00BE33E0">
      <w:pPr>
        <w:spacing w:after="120"/>
        <w:jc w:val="both"/>
        <w:rPr>
          <w:lang w:eastAsia="ja-JP"/>
        </w:rPr>
      </w:pPr>
      <w:r>
        <w:rPr>
          <w:lang w:eastAsia="ja-JP"/>
        </w:rPr>
        <w:t xml:space="preserve">One residual issue is how to support the following agreement. Support for of slot-based and sub-slot-based HARQ-ACK codebooks with different priorities is straightforward based on agreed configurations. To support HARQ-ACK codebooks that are both slot-based, </w:t>
      </w:r>
      <w:proofErr w:type="spellStart"/>
      <w:r w:rsidRPr="007A5DBB">
        <w:rPr>
          <w:i/>
          <w:iCs/>
          <w:lang w:eastAsia="ja-JP"/>
        </w:rPr>
        <w:t>SubslotLength-ForPUCCH</w:t>
      </w:r>
      <w:proofErr w:type="spellEnd"/>
      <w:r>
        <w:rPr>
          <w:lang w:eastAsia="ja-JP"/>
        </w:rPr>
        <w:t xml:space="preserve"> should also include 14 symbols (in addition to 2 and 7 symbols). </w:t>
      </w:r>
      <w:r>
        <w:rPr>
          <w:lang w:eastAsia="ja-JP"/>
        </w:rPr>
        <w:t xml:space="preserve">To support HARQ-ACK codebooks </w:t>
      </w:r>
      <w:r w:rsidR="00F04AD6">
        <w:rPr>
          <w:lang w:eastAsia="ja-JP"/>
        </w:rPr>
        <w:t>associated with different priorities and</w:t>
      </w:r>
      <w:r>
        <w:rPr>
          <w:lang w:eastAsia="ja-JP"/>
        </w:rPr>
        <w:t xml:space="preserve"> are both </w:t>
      </w:r>
      <w:r w:rsidR="00AF2464">
        <w:rPr>
          <w:lang w:eastAsia="ja-JP"/>
        </w:rPr>
        <w:t>“</w:t>
      </w:r>
      <w:r>
        <w:rPr>
          <w:lang w:eastAsia="ja-JP"/>
        </w:rPr>
        <w:t>sub-</w:t>
      </w:r>
      <w:r>
        <w:rPr>
          <w:lang w:eastAsia="ja-JP"/>
        </w:rPr>
        <w:t>slot</w:t>
      </w:r>
      <w:r w:rsidR="00AF2464">
        <w:rPr>
          <w:lang w:eastAsia="ja-JP"/>
        </w:rPr>
        <w:t>”</w:t>
      </w:r>
      <w:r>
        <w:rPr>
          <w:lang w:eastAsia="ja-JP"/>
        </w:rPr>
        <w:t>-based</w:t>
      </w:r>
      <w:r>
        <w:rPr>
          <w:lang w:eastAsia="ja-JP"/>
        </w:rPr>
        <w:t>,</w:t>
      </w:r>
      <w:r w:rsidR="00BE33E0">
        <w:rPr>
          <w:lang w:eastAsia="ja-JP"/>
        </w:rPr>
        <w:t xml:space="preserve"> one of the following can be considered</w:t>
      </w:r>
      <w:r w:rsidR="00CB3648">
        <w:rPr>
          <w:lang w:eastAsia="ja-JP"/>
        </w:rPr>
        <w:t xml:space="preserve"> </w:t>
      </w:r>
    </w:p>
    <w:p w14:paraId="342B17A8" w14:textId="03D3C55E" w:rsidR="00CB3648" w:rsidRDefault="007A5DBB" w:rsidP="00BE33E0">
      <w:pPr>
        <w:pStyle w:val="ListParagraph"/>
        <w:numPr>
          <w:ilvl w:val="0"/>
          <w:numId w:val="31"/>
        </w:numPr>
        <w:spacing w:after="120"/>
        <w:contextualSpacing w:val="0"/>
        <w:jc w:val="both"/>
        <w:rPr>
          <w:lang w:eastAsia="ja-JP"/>
        </w:rPr>
      </w:pPr>
      <w:r>
        <w:rPr>
          <w:lang w:eastAsia="ja-JP"/>
        </w:rPr>
        <w:t xml:space="preserve">a priority indicator field can be added to DCI format </w:t>
      </w:r>
      <w:r w:rsidR="00F04AD6">
        <w:rPr>
          <w:lang w:eastAsia="ja-JP"/>
        </w:rPr>
        <w:t xml:space="preserve">1_2 when a UE is configured two </w:t>
      </w:r>
      <w:r w:rsidR="00AF2464">
        <w:rPr>
          <w:lang w:eastAsia="ja-JP"/>
        </w:rPr>
        <w:t>“</w:t>
      </w:r>
      <w:r w:rsidR="00F04AD6">
        <w:rPr>
          <w:lang w:eastAsia="ja-JP"/>
        </w:rPr>
        <w:t>sub-slot</w:t>
      </w:r>
      <w:r w:rsidR="00AF2464">
        <w:rPr>
          <w:lang w:eastAsia="ja-JP"/>
        </w:rPr>
        <w:t>”</w:t>
      </w:r>
      <w:r w:rsidR="00F04AD6">
        <w:rPr>
          <w:lang w:eastAsia="ja-JP"/>
        </w:rPr>
        <w:t>-based HARQ-ACK codebooks</w:t>
      </w:r>
    </w:p>
    <w:p w14:paraId="0F3E1591" w14:textId="19844EE7" w:rsidR="007A5DBB" w:rsidRDefault="00BE33E0" w:rsidP="00BE33E0">
      <w:pPr>
        <w:pStyle w:val="ListParagraph"/>
        <w:numPr>
          <w:ilvl w:val="0"/>
          <w:numId w:val="31"/>
        </w:numPr>
        <w:spacing w:after="120"/>
        <w:contextualSpacing w:val="0"/>
        <w:jc w:val="both"/>
        <w:rPr>
          <w:lang w:eastAsia="ja-JP"/>
        </w:rPr>
      </w:pPr>
      <w:r>
        <w:rPr>
          <w:lang w:eastAsia="ja-JP"/>
        </w:rPr>
        <w:t>a</w:t>
      </w:r>
      <w:r w:rsidR="00CB3648">
        <w:rPr>
          <w:lang w:eastAsia="ja-JP"/>
        </w:rPr>
        <w:t xml:space="preserve"> UE can expect to be configured with different sizes of DCI format 1_2 for each priority</w:t>
      </w:r>
      <w:r w:rsidR="00AF2464">
        <w:rPr>
          <w:lang w:eastAsia="ja-JP"/>
        </w:rPr>
        <w:t xml:space="preserve"> </w:t>
      </w:r>
      <w:r w:rsidR="00AF2464">
        <w:rPr>
          <w:lang w:eastAsia="ja-JP"/>
        </w:rPr>
        <w:t xml:space="preserve">when </w:t>
      </w:r>
      <w:r w:rsidR="00AF2464">
        <w:rPr>
          <w:lang w:eastAsia="ja-JP"/>
        </w:rPr>
        <w:t>the</w:t>
      </w:r>
      <w:r w:rsidR="00AF2464">
        <w:rPr>
          <w:lang w:eastAsia="ja-JP"/>
        </w:rPr>
        <w:t xml:space="preserve"> UE is configured two “sub-slot”-based HARQ-ACK codebooks</w:t>
      </w:r>
    </w:p>
    <w:p w14:paraId="0243ECD1" w14:textId="4F6C0ADD" w:rsidR="00BE33E0" w:rsidRDefault="00BE33E0" w:rsidP="00CB3648">
      <w:pPr>
        <w:pStyle w:val="ListParagraph"/>
        <w:numPr>
          <w:ilvl w:val="0"/>
          <w:numId w:val="31"/>
        </w:numPr>
        <w:spacing w:after="0"/>
        <w:jc w:val="both"/>
        <w:rPr>
          <w:lang w:eastAsia="ja-JP"/>
        </w:rPr>
      </w:pPr>
      <w:r>
        <w:rPr>
          <w:lang w:eastAsia="ja-JP"/>
        </w:rPr>
        <w:t xml:space="preserve">no further specification support for two </w:t>
      </w:r>
      <w:r w:rsidR="00AF2464">
        <w:rPr>
          <w:lang w:eastAsia="ja-JP"/>
        </w:rPr>
        <w:t>“</w:t>
      </w:r>
      <w:r>
        <w:rPr>
          <w:lang w:eastAsia="ja-JP"/>
        </w:rPr>
        <w:t>sub</w:t>
      </w:r>
      <w:r w:rsidR="00AF2464">
        <w:rPr>
          <w:lang w:eastAsia="ja-JP"/>
        </w:rPr>
        <w:t>-</w:t>
      </w:r>
      <w:r>
        <w:rPr>
          <w:lang w:eastAsia="ja-JP"/>
        </w:rPr>
        <w:t>slot</w:t>
      </w:r>
      <w:r w:rsidR="00AF2464">
        <w:rPr>
          <w:lang w:eastAsia="ja-JP"/>
        </w:rPr>
        <w:t>”</w:t>
      </w:r>
      <w:r>
        <w:rPr>
          <w:lang w:eastAsia="ja-JP"/>
        </w:rPr>
        <w:t>-based HARQ-ACK codebooks in Rel=15</w:t>
      </w:r>
    </w:p>
    <w:p w14:paraId="0C6D382C" w14:textId="3AF9512C" w:rsidR="007A5DBB" w:rsidRDefault="007A5DBB" w:rsidP="00BC3EFD">
      <w:pPr>
        <w:spacing w:after="0"/>
        <w:jc w:val="both"/>
        <w:rPr>
          <w:lang w:eastAsia="ja-JP"/>
        </w:rPr>
      </w:pPr>
    </w:p>
    <w:p w14:paraId="09ABCC05" w14:textId="7CEDD414" w:rsidR="007A5DBB" w:rsidRPr="00357BD8" w:rsidRDefault="007A5DBB" w:rsidP="007A5DBB">
      <w:pPr>
        <w:spacing w:after="0"/>
        <w:jc w:val="both"/>
        <w:rPr>
          <w:rFonts w:eastAsia="SimSun"/>
          <w:lang w:eastAsia="zh-CN"/>
        </w:rPr>
      </w:pPr>
      <w:r w:rsidRPr="00357BD8">
        <w:rPr>
          <w:rFonts w:eastAsia="SimSun"/>
          <w:highlight w:val="green"/>
          <w:lang w:eastAsia="zh-CN"/>
        </w:rPr>
        <w:t>Agreements</w:t>
      </w:r>
      <w:r w:rsidRPr="00357BD8">
        <w:rPr>
          <w:rFonts w:eastAsia="SimSun"/>
          <w:lang w:eastAsia="zh-CN"/>
        </w:rPr>
        <w:t>:</w:t>
      </w:r>
    </w:p>
    <w:p w14:paraId="66BCAB41" w14:textId="77777777" w:rsidR="007A5DBB" w:rsidRPr="00FE1FA6" w:rsidRDefault="007A5DBB" w:rsidP="007A5DBB">
      <w:pPr>
        <w:pStyle w:val="BodyText"/>
        <w:spacing w:after="0"/>
        <w:rPr>
          <w:rFonts w:eastAsia="SimSun"/>
          <w:shd w:val="clear" w:color="auto" w:fill="FFFFFF"/>
          <w:lang w:eastAsia="zh-CN"/>
        </w:rPr>
      </w:pPr>
      <w:r w:rsidRPr="00FE1FA6">
        <w:rPr>
          <w:rFonts w:eastAsia="SimSun" w:hint="eastAsia"/>
          <w:lang w:eastAsia="zh-CN"/>
        </w:rPr>
        <w:t xml:space="preserve">R16 supports </w:t>
      </w:r>
      <w:r w:rsidRPr="00FE1FA6">
        <w:rPr>
          <w:rFonts w:eastAsia="SimSun" w:hint="eastAsia"/>
          <w:shd w:val="clear" w:color="auto" w:fill="FFFFFF"/>
          <w:lang w:eastAsia="zh-CN"/>
        </w:rPr>
        <w:t xml:space="preserve">up to two </w:t>
      </w:r>
      <w:r w:rsidRPr="00FE1FA6">
        <w:rPr>
          <w:rFonts w:eastAsia="SimSun" w:hint="eastAsia"/>
          <w:lang w:eastAsia="zh-CN"/>
        </w:rPr>
        <w:t xml:space="preserve">HARQ-ACK codebooks with different priorities to be simultaneously constructed, including: </w:t>
      </w:r>
    </w:p>
    <w:p w14:paraId="6F02C7D5" w14:textId="77777777" w:rsidR="007A5DBB" w:rsidRPr="00FE1FA6" w:rsidRDefault="007A5DBB" w:rsidP="007A5DBB">
      <w:pPr>
        <w:numPr>
          <w:ilvl w:val="0"/>
          <w:numId w:val="18"/>
        </w:numPr>
        <w:spacing w:after="0"/>
        <w:jc w:val="both"/>
        <w:rPr>
          <w:rFonts w:eastAsia="SimSun" w:hint="eastAsia"/>
          <w:shd w:val="clear" w:color="auto" w:fill="FFFFFF"/>
          <w:lang w:eastAsia="zh-CN"/>
        </w:rPr>
      </w:pPr>
      <w:r w:rsidRPr="00FE1FA6">
        <w:rPr>
          <w:rFonts w:eastAsia="SimSun" w:hint="eastAsia"/>
          <w:shd w:val="clear" w:color="auto" w:fill="FFFFFF"/>
          <w:lang w:eastAsia="zh-CN"/>
        </w:rPr>
        <w:t>One is slot-based and one is sub-slot-based.</w:t>
      </w:r>
    </w:p>
    <w:p w14:paraId="58B933CF" w14:textId="047FFA71" w:rsidR="007A5DBB" w:rsidRPr="00FE1FA6" w:rsidRDefault="007A5DBB" w:rsidP="007A5DBB">
      <w:pPr>
        <w:numPr>
          <w:ilvl w:val="0"/>
          <w:numId w:val="18"/>
        </w:numPr>
        <w:spacing w:after="0"/>
        <w:jc w:val="both"/>
        <w:rPr>
          <w:rFonts w:eastAsia="SimSun" w:hint="eastAsia"/>
          <w:shd w:val="clear" w:color="auto" w:fill="FFFFFF"/>
          <w:lang w:eastAsia="zh-CN"/>
        </w:rPr>
      </w:pPr>
      <w:r w:rsidRPr="00FE1FA6">
        <w:rPr>
          <w:rFonts w:eastAsia="SimSun" w:hint="eastAsia"/>
          <w:shd w:val="clear" w:color="auto" w:fill="FFFFFF"/>
          <w:lang w:eastAsia="zh-CN"/>
        </w:rPr>
        <w:t>Both are slot-based</w:t>
      </w:r>
    </w:p>
    <w:p w14:paraId="540568BC" w14:textId="77777777" w:rsidR="007A5DBB" w:rsidRPr="00FE1FA6" w:rsidRDefault="007A5DBB" w:rsidP="007A5DBB">
      <w:pPr>
        <w:numPr>
          <w:ilvl w:val="0"/>
          <w:numId w:val="18"/>
        </w:numPr>
        <w:spacing w:after="0"/>
        <w:jc w:val="both"/>
        <w:rPr>
          <w:rFonts w:eastAsia="SimSun" w:hint="eastAsia"/>
          <w:shd w:val="clear" w:color="auto" w:fill="FFFFFF"/>
          <w:lang w:eastAsia="zh-CN"/>
        </w:rPr>
      </w:pPr>
      <w:r w:rsidRPr="00FE1FA6">
        <w:rPr>
          <w:rFonts w:eastAsia="SimSun" w:hint="eastAsia"/>
          <w:shd w:val="clear" w:color="auto" w:fill="FFFFFF"/>
          <w:lang w:eastAsia="zh-CN"/>
        </w:rPr>
        <w:t>Both are sub-slot-based</w:t>
      </w:r>
    </w:p>
    <w:p w14:paraId="7A13DAC5" w14:textId="31708E7C" w:rsidR="007A5DBB" w:rsidRDefault="007A5DBB" w:rsidP="00BC3EFD">
      <w:pPr>
        <w:spacing w:after="0"/>
        <w:jc w:val="both"/>
        <w:rPr>
          <w:lang w:eastAsia="ja-JP"/>
        </w:rPr>
      </w:pPr>
    </w:p>
    <w:p w14:paraId="090EEE94" w14:textId="2BC9D197" w:rsidR="00F04AD6" w:rsidRDefault="00F04AD6" w:rsidP="00F04AD6">
      <w:pPr>
        <w:spacing w:after="0"/>
        <w:jc w:val="both"/>
        <w:rPr>
          <w:rFonts w:cs="Arial"/>
          <w:b/>
          <w:kern w:val="2"/>
          <w:u w:val="single"/>
          <w:lang w:eastAsia="ja-JP"/>
        </w:rPr>
      </w:pPr>
      <w:r w:rsidRPr="00F04AD6">
        <w:rPr>
          <w:rFonts w:cs="Arial"/>
          <w:b/>
          <w:kern w:val="2"/>
          <w:u w:val="single"/>
          <w:lang w:eastAsia="ja-JP"/>
        </w:rPr>
        <w:t xml:space="preserve">Proposal 1: </w:t>
      </w:r>
      <w:proofErr w:type="spellStart"/>
      <w:r w:rsidRPr="00F04AD6">
        <w:rPr>
          <w:b/>
          <w:i/>
          <w:iCs/>
          <w:u w:val="single"/>
          <w:lang w:eastAsia="ja-JP"/>
        </w:rPr>
        <w:t>SubslotLength-ForPUCCH</w:t>
      </w:r>
      <w:proofErr w:type="spellEnd"/>
      <w:r w:rsidRPr="00F04AD6">
        <w:rPr>
          <w:b/>
          <w:u w:val="single"/>
          <w:lang w:eastAsia="ja-JP"/>
        </w:rPr>
        <w:t xml:space="preserve"> </w:t>
      </w:r>
      <w:r w:rsidRPr="00F04AD6">
        <w:rPr>
          <w:b/>
          <w:u w:val="single"/>
          <w:lang w:eastAsia="ja-JP"/>
        </w:rPr>
        <w:t>includes 14 symbols</w:t>
      </w:r>
      <w:r w:rsidRPr="00F04AD6">
        <w:rPr>
          <w:rFonts w:cs="Arial"/>
          <w:b/>
          <w:kern w:val="2"/>
          <w:u w:val="single"/>
          <w:lang w:eastAsia="ja-JP"/>
        </w:rPr>
        <w:t xml:space="preserve">. </w:t>
      </w:r>
    </w:p>
    <w:p w14:paraId="787A53D6" w14:textId="07EF2B9C" w:rsidR="00F04AD6" w:rsidRDefault="00F04AD6" w:rsidP="00F04AD6">
      <w:pPr>
        <w:spacing w:after="0"/>
        <w:jc w:val="both"/>
        <w:rPr>
          <w:rFonts w:cs="Arial"/>
          <w:b/>
          <w:kern w:val="2"/>
          <w:u w:val="single"/>
          <w:lang w:eastAsia="ja-JP"/>
        </w:rPr>
      </w:pPr>
    </w:p>
    <w:p w14:paraId="5E8E0926" w14:textId="4AB1FF18" w:rsidR="00357BD8" w:rsidRPr="00357BD8" w:rsidRDefault="00357BD8" w:rsidP="00357BD8">
      <w:pPr>
        <w:spacing w:after="0"/>
        <w:jc w:val="both"/>
        <w:rPr>
          <w:rFonts w:cs="Arial"/>
          <w:b/>
          <w:kern w:val="2"/>
          <w:u w:val="single"/>
          <w:lang w:eastAsia="ja-JP"/>
        </w:rPr>
      </w:pPr>
      <w:r w:rsidRPr="00357BD8">
        <w:rPr>
          <w:rFonts w:cs="Arial"/>
          <w:b/>
          <w:kern w:val="2"/>
          <w:u w:val="single"/>
          <w:lang w:eastAsia="ja-JP"/>
        </w:rPr>
        <w:t xml:space="preserve">Proposal </w:t>
      </w:r>
      <w:r w:rsidRPr="00357BD8">
        <w:rPr>
          <w:rFonts w:cs="Arial"/>
          <w:b/>
          <w:kern w:val="2"/>
          <w:u w:val="single"/>
          <w:lang w:eastAsia="ja-JP"/>
        </w:rPr>
        <w:t>2</w:t>
      </w:r>
      <w:r w:rsidRPr="00357BD8">
        <w:rPr>
          <w:rFonts w:cs="Arial"/>
          <w:b/>
          <w:kern w:val="2"/>
          <w:u w:val="single"/>
          <w:lang w:eastAsia="ja-JP"/>
        </w:rPr>
        <w:t xml:space="preserve">: </w:t>
      </w:r>
      <w:r w:rsidR="00BE33E0">
        <w:rPr>
          <w:b/>
          <w:u w:val="single"/>
          <w:lang w:eastAsia="ja-JP"/>
        </w:rPr>
        <w:t xml:space="preserve">Consider whether/how to support two </w:t>
      </w:r>
      <w:r w:rsidR="00AF2464">
        <w:rPr>
          <w:b/>
          <w:u w:val="single"/>
          <w:lang w:eastAsia="ja-JP"/>
        </w:rPr>
        <w:t>“</w:t>
      </w:r>
      <w:r w:rsidR="00BE33E0">
        <w:rPr>
          <w:b/>
          <w:u w:val="single"/>
          <w:lang w:eastAsia="ja-JP"/>
        </w:rPr>
        <w:t>sub-slot</w:t>
      </w:r>
      <w:r w:rsidR="00AF2464">
        <w:rPr>
          <w:b/>
          <w:u w:val="single"/>
          <w:lang w:eastAsia="ja-JP"/>
        </w:rPr>
        <w:t>”</w:t>
      </w:r>
      <w:r w:rsidR="00BE33E0">
        <w:rPr>
          <w:b/>
          <w:u w:val="single"/>
          <w:lang w:eastAsia="ja-JP"/>
        </w:rPr>
        <w:t>-based HARQ-ACK codebooks</w:t>
      </w:r>
      <w:r w:rsidR="00AF2464">
        <w:rPr>
          <w:b/>
          <w:u w:val="single"/>
          <w:lang w:eastAsia="ja-JP"/>
        </w:rPr>
        <w:t xml:space="preserve"> in Rel-16</w:t>
      </w:r>
      <w:r w:rsidRPr="00357BD8">
        <w:rPr>
          <w:rFonts w:cs="Arial"/>
          <w:b/>
          <w:kern w:val="2"/>
          <w:u w:val="single"/>
          <w:lang w:eastAsia="ja-JP"/>
        </w:rPr>
        <w:t xml:space="preserve">. </w:t>
      </w:r>
    </w:p>
    <w:p w14:paraId="7D68C4AD" w14:textId="77777777" w:rsidR="00F04AD6" w:rsidRPr="00F04AD6" w:rsidRDefault="00F04AD6" w:rsidP="00F04AD6">
      <w:pPr>
        <w:spacing w:after="0"/>
        <w:jc w:val="both"/>
        <w:rPr>
          <w:rFonts w:cs="Arial"/>
          <w:b/>
          <w:kern w:val="2"/>
          <w:u w:val="single"/>
          <w:lang w:eastAsia="ja-JP"/>
        </w:rPr>
      </w:pPr>
    </w:p>
    <w:p w14:paraId="4616E5F1" w14:textId="7476474F" w:rsidR="00F04AD6" w:rsidRDefault="00F04AD6" w:rsidP="00BC3EFD">
      <w:pPr>
        <w:spacing w:after="0"/>
        <w:jc w:val="both"/>
        <w:rPr>
          <w:lang w:eastAsia="ja-JP"/>
        </w:rPr>
      </w:pPr>
    </w:p>
    <w:p w14:paraId="7C9EE882" w14:textId="73363CFD" w:rsidR="00AF2464" w:rsidRPr="00EF2FCE" w:rsidRDefault="00AF2464" w:rsidP="00710F45">
      <w:pPr>
        <w:pStyle w:val="Heading2"/>
        <w:spacing w:before="0" w:after="120"/>
        <w:rPr>
          <w:szCs w:val="36"/>
          <w:lang w:val="en-US"/>
        </w:rPr>
      </w:pPr>
      <w:r>
        <w:rPr>
          <w:lang w:eastAsia="ja-JP"/>
        </w:rPr>
        <w:t>Resolving overlapping</w:t>
      </w:r>
    </w:p>
    <w:p w14:paraId="3459F721" w14:textId="77777777" w:rsidR="00AF2464" w:rsidRDefault="00AF2464" w:rsidP="00AF2464">
      <w:pPr>
        <w:spacing w:after="0"/>
        <w:jc w:val="both"/>
        <w:rPr>
          <w:lang w:eastAsia="ja-JP"/>
        </w:rPr>
      </w:pPr>
      <w:r w:rsidRPr="00AF2464">
        <w:rPr>
          <w:lang w:eastAsia="ja-JP"/>
        </w:rPr>
        <w:t xml:space="preserve">In general, the Rel-15 conditions and timelines can remain applicable. </w:t>
      </w:r>
    </w:p>
    <w:p w14:paraId="63CBE44C" w14:textId="77777777" w:rsidR="00AF2464" w:rsidRDefault="00AF2464" w:rsidP="00AF2464">
      <w:pPr>
        <w:spacing w:after="0"/>
        <w:jc w:val="both"/>
        <w:rPr>
          <w:lang w:eastAsia="ja-JP"/>
        </w:rPr>
      </w:pPr>
    </w:p>
    <w:p w14:paraId="340EC1B5" w14:textId="7A6A870D" w:rsidR="00AF2464" w:rsidRDefault="00AF2464" w:rsidP="00AF2464">
      <w:pPr>
        <w:spacing w:after="0"/>
        <w:jc w:val="both"/>
      </w:pPr>
      <w:r w:rsidRPr="00AF2464">
        <w:t>The t</w:t>
      </w:r>
      <w:r w:rsidRPr="00AF2464">
        <w:t xml:space="preserve">imeline </w:t>
      </w:r>
      <w:r>
        <w:t>for dropping an ongoing transmission can remain</w:t>
      </w:r>
      <w:r w:rsidRPr="00AF2464">
        <w:t xml:space="preserve"> T</w:t>
      </w:r>
      <w:r w:rsidRPr="00AF2464">
        <w:rPr>
          <w:vertAlign w:val="subscript"/>
        </w:rPr>
        <w:t>proc,2</w:t>
      </w:r>
      <w:r w:rsidRPr="00AF2464">
        <w:t xml:space="preserve"> </w:t>
      </w:r>
      <w:r>
        <w:t>and use</w:t>
      </w:r>
      <w:r w:rsidRPr="00AF2464">
        <w:t xml:space="preserve"> UE </w:t>
      </w:r>
      <w:r>
        <w:t xml:space="preserve">capability 2. </w:t>
      </w:r>
    </w:p>
    <w:p w14:paraId="5BD31372" w14:textId="18C983C9" w:rsidR="00AF2464" w:rsidRDefault="00AF2464" w:rsidP="00AF2464">
      <w:pPr>
        <w:spacing w:after="0"/>
        <w:jc w:val="both"/>
      </w:pPr>
    </w:p>
    <w:p w14:paraId="272DF036" w14:textId="4AEA677B" w:rsidR="00AF2464" w:rsidRDefault="00AF2464" w:rsidP="00AF2464">
      <w:pPr>
        <w:spacing w:after="0"/>
        <w:jc w:val="both"/>
      </w:pPr>
      <w:r>
        <w:t xml:space="preserve">The conditions that the UE can expect to multiplex UCI in a PUSCH can remain as in Rel-15. For example, for URLLC traffic, a UE does not expect to be scheduled a PUSCH transmission </w:t>
      </w:r>
      <w:r w:rsidR="00F76562">
        <w:t>before being</w:t>
      </w:r>
      <w:r>
        <w:t xml:space="preserve"> scheduled a PDSCH reception and being indicated to transmit HARQ-ACK at a time that would overlap with the PUSCH transmission time. The reason for </w:t>
      </w:r>
      <w:r>
        <w:lastRenderedPageBreak/>
        <w:t xml:space="preserve">maintaining the Rel-15 conditions for </w:t>
      </w:r>
      <w:r w:rsidR="00F76562">
        <w:t xml:space="preserve">what the UE expects for </w:t>
      </w:r>
      <w:r>
        <w:t xml:space="preserve">URLLC </w:t>
      </w:r>
      <w:r w:rsidR="00F76562">
        <w:t xml:space="preserve">services </w:t>
      </w:r>
      <w:r>
        <w:t>is simply because</w:t>
      </w:r>
      <w:r w:rsidR="00F76562">
        <w:t xml:space="preserve">, like in Rel-15, there are not different DL and UL priorities for a same service priority type. TDD operation can be a motivation for reverting some Rel-15 scheduling conditions but that would not affect the maximum possible latency. Moreover, from a UE implementation perspective, it is more preferable to support simultaneous PUSCH and PUCCH transmissions instead of defining new, more stringent, timelines for PUSCH preparation. </w:t>
      </w:r>
    </w:p>
    <w:p w14:paraId="4B8F382B" w14:textId="23BF5109" w:rsidR="00AF2464" w:rsidRDefault="00AF2464" w:rsidP="00AF2464">
      <w:pPr>
        <w:spacing w:after="0"/>
        <w:jc w:val="both"/>
      </w:pPr>
    </w:p>
    <w:p w14:paraId="334D6BA9" w14:textId="5E0057E4" w:rsidR="00F76562" w:rsidRPr="00357BD8" w:rsidRDefault="00F76562" w:rsidP="00F76562">
      <w:pPr>
        <w:spacing w:after="0"/>
        <w:jc w:val="both"/>
        <w:rPr>
          <w:rFonts w:cs="Arial"/>
          <w:b/>
          <w:kern w:val="2"/>
          <w:u w:val="single"/>
          <w:lang w:eastAsia="ja-JP"/>
        </w:rPr>
      </w:pPr>
      <w:r>
        <w:rPr>
          <w:rFonts w:cs="Arial"/>
          <w:b/>
          <w:kern w:val="2"/>
          <w:u w:val="single"/>
          <w:lang w:eastAsia="ja-JP"/>
        </w:rPr>
        <w:t>Proposal 3</w:t>
      </w:r>
      <w:r w:rsidRPr="00357BD8">
        <w:rPr>
          <w:rFonts w:cs="Arial"/>
          <w:b/>
          <w:kern w:val="2"/>
          <w:u w:val="single"/>
          <w:lang w:eastAsia="ja-JP"/>
        </w:rPr>
        <w:t xml:space="preserve">: </w:t>
      </w:r>
      <w:r>
        <w:rPr>
          <w:b/>
          <w:u w:val="single"/>
          <w:lang w:eastAsia="ja-JP"/>
        </w:rPr>
        <w:t>Scheduling conditions and timelines for dropping ongoing transmissions remain as in Rel-15</w:t>
      </w:r>
      <w:r w:rsidRPr="00357BD8">
        <w:rPr>
          <w:rFonts w:cs="Arial"/>
          <w:b/>
          <w:kern w:val="2"/>
          <w:u w:val="single"/>
          <w:lang w:eastAsia="ja-JP"/>
        </w:rPr>
        <w:t xml:space="preserve">. </w:t>
      </w:r>
    </w:p>
    <w:p w14:paraId="7D948CA0" w14:textId="77777777" w:rsidR="00F76562" w:rsidRDefault="00F76562" w:rsidP="00AF2464">
      <w:pPr>
        <w:spacing w:after="0"/>
        <w:jc w:val="both"/>
      </w:pPr>
    </w:p>
    <w:p w14:paraId="40CF52E9" w14:textId="77777777" w:rsidR="00F76562" w:rsidRDefault="00F76562" w:rsidP="00F76562">
      <w:pPr>
        <w:spacing w:after="0"/>
        <w:jc w:val="both"/>
        <w:rPr>
          <w:lang w:eastAsia="ja-JP"/>
        </w:rPr>
      </w:pPr>
    </w:p>
    <w:p w14:paraId="336825E8" w14:textId="3A53ED9C" w:rsidR="00F76562" w:rsidRDefault="00F76562" w:rsidP="00F76562">
      <w:pPr>
        <w:spacing w:after="0"/>
        <w:jc w:val="both"/>
        <w:rPr>
          <w:lang w:eastAsia="ja-JP"/>
        </w:rPr>
      </w:pPr>
      <w:r>
        <w:rPr>
          <w:lang w:eastAsia="ja-JP"/>
        </w:rPr>
        <w:t>In RAN1#98, the following was agreed.</w:t>
      </w:r>
    </w:p>
    <w:p w14:paraId="3D8307A1" w14:textId="77777777" w:rsidR="00F76562" w:rsidRPr="00B0491F" w:rsidRDefault="00F76562" w:rsidP="00F76562">
      <w:pPr>
        <w:spacing w:after="60"/>
        <w:rPr>
          <w:b/>
          <w:bCs/>
          <w:i/>
          <w:lang w:eastAsia="x-none"/>
        </w:rPr>
      </w:pPr>
      <w:r w:rsidRPr="00B0491F">
        <w:rPr>
          <w:i/>
          <w:highlight w:val="green"/>
          <w:lang w:eastAsia="x-none"/>
        </w:rPr>
        <w:t>Agreements</w:t>
      </w:r>
      <w:r w:rsidRPr="00B0491F">
        <w:rPr>
          <w:b/>
          <w:bCs/>
          <w:i/>
          <w:lang w:eastAsia="x-none"/>
        </w:rPr>
        <w:t>:</w:t>
      </w:r>
    </w:p>
    <w:p w14:paraId="66C876DD" w14:textId="77777777" w:rsidR="00F76562" w:rsidRPr="00B0491F" w:rsidRDefault="00F76562" w:rsidP="00F76562">
      <w:pPr>
        <w:spacing w:after="60"/>
        <w:jc w:val="both"/>
        <w:rPr>
          <w:rFonts w:eastAsia="SimSun"/>
          <w:i/>
          <w:lang w:eastAsia="zh-CN"/>
        </w:rPr>
      </w:pPr>
      <w:r w:rsidRPr="00B0491F">
        <w:rPr>
          <w:rFonts w:eastAsia="SimSun"/>
          <w:i/>
          <w:lang w:eastAsia="zh-CN"/>
        </w:rPr>
        <w:t>Reuse the R15 mechanism for the following scenarios:</w:t>
      </w:r>
    </w:p>
    <w:p w14:paraId="3384F226" w14:textId="77777777" w:rsidR="00F76562" w:rsidRPr="00B0491F" w:rsidRDefault="00F76562" w:rsidP="00F76562">
      <w:pPr>
        <w:numPr>
          <w:ilvl w:val="0"/>
          <w:numId w:val="29"/>
        </w:numPr>
        <w:spacing w:after="60"/>
        <w:jc w:val="both"/>
        <w:rPr>
          <w:rFonts w:eastAsia="SimSun"/>
          <w:i/>
          <w:lang w:eastAsia="zh-CN"/>
        </w:rPr>
      </w:pPr>
      <w:r w:rsidRPr="00B0491F">
        <w:rPr>
          <w:rFonts w:eastAsia="SimSun"/>
          <w:i/>
          <w:lang w:eastAsia="zh-CN"/>
        </w:rPr>
        <w:t>A URLLC SR collides with a URLLC HARQ-ACK (no other UL signals/channels), except for (to conclude the FFSs by RAN1#98b)</w:t>
      </w:r>
    </w:p>
    <w:p w14:paraId="0E4A6AEF" w14:textId="77777777" w:rsidR="00F76562" w:rsidRPr="00702357" w:rsidRDefault="00F76562" w:rsidP="00F76562">
      <w:pPr>
        <w:numPr>
          <w:ilvl w:val="1"/>
          <w:numId w:val="29"/>
        </w:numPr>
        <w:spacing w:after="60"/>
        <w:jc w:val="both"/>
        <w:rPr>
          <w:rFonts w:eastAsia="SimSun"/>
          <w:i/>
          <w:lang w:eastAsia="zh-CN"/>
        </w:rPr>
      </w:pPr>
      <w:r w:rsidRPr="00702357">
        <w:rPr>
          <w:rFonts w:eastAsia="SimSun"/>
          <w:i/>
          <w:lang w:eastAsia="zh-CN"/>
        </w:rPr>
        <w:t>FFS if the case in which SR with PF0 vs HARQ-ACK with PF1 needs to be considered.</w:t>
      </w:r>
    </w:p>
    <w:p w14:paraId="57F4FF1B" w14:textId="77777777" w:rsidR="00F76562" w:rsidRPr="00702357" w:rsidRDefault="00F76562" w:rsidP="00F76562">
      <w:pPr>
        <w:numPr>
          <w:ilvl w:val="1"/>
          <w:numId w:val="29"/>
        </w:numPr>
        <w:spacing w:after="60"/>
        <w:jc w:val="both"/>
        <w:rPr>
          <w:rFonts w:eastAsia="SimSun"/>
          <w:i/>
          <w:lang w:eastAsia="zh-CN"/>
        </w:rPr>
      </w:pPr>
      <w:r w:rsidRPr="00702357">
        <w:rPr>
          <w:rFonts w:eastAsia="SimSun"/>
          <w:i/>
          <w:lang w:eastAsia="zh-CN"/>
        </w:rPr>
        <w:t>FFS SR with HARQ-ACK in PF 2, 3, 4</w:t>
      </w:r>
    </w:p>
    <w:p w14:paraId="6CEB960F" w14:textId="77777777" w:rsidR="00F76562" w:rsidRPr="00B0491F" w:rsidRDefault="00F76562" w:rsidP="00F76562">
      <w:pPr>
        <w:numPr>
          <w:ilvl w:val="0"/>
          <w:numId w:val="29"/>
        </w:numPr>
        <w:spacing w:after="60"/>
        <w:jc w:val="both"/>
        <w:rPr>
          <w:rFonts w:eastAsia="SimSun"/>
          <w:i/>
          <w:lang w:eastAsia="zh-CN"/>
        </w:rPr>
      </w:pPr>
      <w:r w:rsidRPr="00B0491F">
        <w:rPr>
          <w:rFonts w:eastAsia="SimSun"/>
          <w:i/>
          <w:lang w:eastAsia="zh-CN"/>
        </w:rPr>
        <w:t>URLLC HARQ-ACK collides with URLLC PUSCH (no other UL signals/channels) when the corresponding timelines are met</w:t>
      </w:r>
    </w:p>
    <w:p w14:paraId="24E8A2D4" w14:textId="77777777" w:rsidR="00F76562" w:rsidRPr="00B0491F" w:rsidRDefault="00F76562" w:rsidP="00F76562">
      <w:pPr>
        <w:numPr>
          <w:ilvl w:val="1"/>
          <w:numId w:val="29"/>
        </w:numPr>
        <w:spacing w:after="0"/>
        <w:jc w:val="both"/>
        <w:rPr>
          <w:rFonts w:eastAsia="SimSun"/>
          <w:i/>
          <w:lang w:eastAsia="zh-CN"/>
        </w:rPr>
      </w:pPr>
      <w:r w:rsidRPr="00B0491F">
        <w:rPr>
          <w:rFonts w:eastAsia="SimSun"/>
          <w:i/>
          <w:lang w:eastAsia="zh-CN"/>
        </w:rPr>
        <w:t>To conclude by RAN1#98b for the error cases per R15 (especially for the cases when the timeline is not met)</w:t>
      </w:r>
    </w:p>
    <w:p w14:paraId="0BBB6FB8" w14:textId="77777777" w:rsidR="00F76562" w:rsidRDefault="00F76562" w:rsidP="00F76562">
      <w:pPr>
        <w:spacing w:after="0"/>
        <w:jc w:val="both"/>
        <w:rPr>
          <w:lang w:eastAsia="ja-JP"/>
        </w:rPr>
      </w:pPr>
    </w:p>
    <w:p w14:paraId="30B98B02" w14:textId="77777777" w:rsidR="00F76562" w:rsidRDefault="00F76562" w:rsidP="00F76562">
      <w:pPr>
        <w:spacing w:after="0"/>
        <w:jc w:val="both"/>
        <w:rPr>
          <w:lang w:eastAsia="ja-JP"/>
        </w:rPr>
      </w:pPr>
      <w:r>
        <w:rPr>
          <w:lang w:eastAsia="ja-JP"/>
        </w:rPr>
        <w:t xml:space="preserve">Regarding the FFS aspects, the first FFS can be regarded as an error case. It is only applicable when the sub-slot length is 7 symbols (it is N/A for 2 symbols and Rel-15 applies for 14 symbols). There is no identifiable reason why the </w:t>
      </w:r>
      <w:proofErr w:type="spellStart"/>
      <w:r>
        <w:rPr>
          <w:lang w:eastAsia="ja-JP"/>
        </w:rPr>
        <w:t>gNB</w:t>
      </w:r>
      <w:proofErr w:type="spellEnd"/>
      <w:r>
        <w:rPr>
          <w:lang w:eastAsia="ja-JP"/>
        </w:rPr>
        <w:t xml:space="preserve"> would configure SR to be transmitted in 1 symbol and HARQ-ACK of 1-2 bits to be transmitted in 4-7 symbols – the alternative would be unpredictable SR or HARQ-ACK transmission as one would probably have to be dropped. For the second FFS aspect, Rel-15 applies since if the latency for PF 2, 3, 4 is acceptable for HARQ-ACK, it is acceptable for SR and no information will be lost.</w:t>
      </w:r>
    </w:p>
    <w:p w14:paraId="5916A929" w14:textId="77777777" w:rsidR="00F76562" w:rsidRDefault="00F76562" w:rsidP="00F76562">
      <w:pPr>
        <w:spacing w:after="0"/>
        <w:jc w:val="both"/>
        <w:rPr>
          <w:lang w:eastAsia="ja-JP"/>
        </w:rPr>
      </w:pPr>
    </w:p>
    <w:p w14:paraId="55647724" w14:textId="34CE869B" w:rsidR="00F76562" w:rsidRPr="003C7DE0" w:rsidRDefault="00F76562" w:rsidP="00F76562">
      <w:pPr>
        <w:spacing w:after="0"/>
        <w:jc w:val="both"/>
        <w:rPr>
          <w:u w:val="single"/>
          <w:lang w:eastAsia="ja-JP"/>
        </w:rPr>
      </w:pPr>
      <w:r w:rsidRPr="003C7DE0">
        <w:rPr>
          <w:b/>
          <w:bCs/>
          <w:u w:val="single"/>
          <w:lang w:eastAsia="ja-JP"/>
        </w:rPr>
        <w:t xml:space="preserve">Observation </w:t>
      </w:r>
      <w:r>
        <w:rPr>
          <w:b/>
          <w:bCs/>
          <w:u w:val="single"/>
          <w:lang w:eastAsia="ja-JP"/>
        </w:rPr>
        <w:t>1</w:t>
      </w:r>
      <w:r w:rsidRPr="003C7DE0">
        <w:rPr>
          <w:u w:val="single"/>
          <w:lang w:eastAsia="ja-JP"/>
        </w:rPr>
        <w:t xml:space="preserve">: Rel-15 rules for UCI multiplexing are sufficient for URLLC.  </w:t>
      </w:r>
    </w:p>
    <w:p w14:paraId="0A3B737A" w14:textId="77777777" w:rsidR="00F76562" w:rsidRDefault="00F76562" w:rsidP="00F76562">
      <w:pPr>
        <w:spacing w:after="0"/>
        <w:jc w:val="both"/>
        <w:rPr>
          <w:lang w:eastAsia="ja-JP"/>
        </w:rPr>
      </w:pPr>
    </w:p>
    <w:p w14:paraId="25C9C92B" w14:textId="77777777" w:rsidR="00F76562" w:rsidRDefault="00F76562" w:rsidP="00F76562">
      <w:pPr>
        <w:spacing w:after="0"/>
        <w:jc w:val="both"/>
        <w:rPr>
          <w:lang w:eastAsia="ja-JP"/>
        </w:rPr>
      </w:pPr>
    </w:p>
    <w:p w14:paraId="493732CA" w14:textId="77777777" w:rsidR="00F76562" w:rsidRDefault="00F76562" w:rsidP="00F76562">
      <w:pPr>
        <w:spacing w:after="0"/>
        <w:jc w:val="both"/>
        <w:rPr>
          <w:lang w:eastAsia="ja-JP"/>
        </w:rPr>
      </w:pPr>
      <w:r>
        <w:rPr>
          <w:lang w:eastAsia="ja-JP"/>
        </w:rPr>
        <w:t xml:space="preserve">One case that needs to be addressed in the collision of CG-PUSCH with HARQ-ACK. The </w:t>
      </w:r>
      <w:proofErr w:type="spellStart"/>
      <w:r>
        <w:rPr>
          <w:lang w:eastAsia="ja-JP"/>
        </w:rPr>
        <w:t>gNB</w:t>
      </w:r>
      <w:proofErr w:type="spellEnd"/>
      <w:r>
        <w:rPr>
          <w:lang w:eastAsia="ja-JP"/>
        </w:rPr>
        <w:t xml:space="preserve"> does not know whether the UE is transmitting CG-PUSCH when the </w:t>
      </w:r>
      <w:proofErr w:type="spellStart"/>
      <w:r>
        <w:rPr>
          <w:lang w:eastAsia="ja-JP"/>
        </w:rPr>
        <w:t>gNB</w:t>
      </w:r>
      <w:proofErr w:type="spellEnd"/>
      <w:r>
        <w:rPr>
          <w:lang w:eastAsia="ja-JP"/>
        </w:rPr>
        <w:t xml:space="preserve"> indicates a PUCCH resource for the UE to transmit HARQ-ACK. For example, the UE may start a CG-PUSCH transmission and at the same time detect a DCI format scheduling a PDSCH and indicating a PUCCH resource for HARQ-ACK transmission that overlaps with later symbols of the CG-PUSCH transmission. The simpler choice in such case would be for the UE to prioritize the ongoing transmission (e.g. pretend it did not detect the DCI format). </w:t>
      </w:r>
    </w:p>
    <w:p w14:paraId="65A443C0" w14:textId="77777777" w:rsidR="00F76562" w:rsidRDefault="00F76562" w:rsidP="00F76562">
      <w:pPr>
        <w:spacing w:after="0"/>
        <w:jc w:val="both"/>
        <w:rPr>
          <w:lang w:eastAsia="ja-JP"/>
        </w:rPr>
      </w:pPr>
    </w:p>
    <w:p w14:paraId="69C80AD1" w14:textId="390D5691" w:rsidR="00F76562" w:rsidRPr="003C7DE0" w:rsidRDefault="00F76562" w:rsidP="00F76562">
      <w:pPr>
        <w:spacing w:after="0"/>
        <w:jc w:val="both"/>
        <w:rPr>
          <w:u w:val="single"/>
          <w:lang w:eastAsia="ja-JP"/>
        </w:rPr>
      </w:pPr>
      <w:r w:rsidRPr="003C7DE0">
        <w:rPr>
          <w:b/>
          <w:bCs/>
          <w:u w:val="single"/>
          <w:lang w:eastAsia="ja-JP"/>
        </w:rPr>
        <w:t xml:space="preserve">Observation </w:t>
      </w:r>
      <w:r>
        <w:rPr>
          <w:b/>
          <w:bCs/>
          <w:u w:val="single"/>
          <w:lang w:eastAsia="ja-JP"/>
        </w:rPr>
        <w:t>2</w:t>
      </w:r>
      <w:r w:rsidRPr="003C7DE0">
        <w:rPr>
          <w:u w:val="single"/>
          <w:lang w:eastAsia="ja-JP"/>
        </w:rPr>
        <w:t xml:space="preserve">: </w:t>
      </w:r>
      <w:r>
        <w:rPr>
          <w:u w:val="single"/>
          <w:lang w:eastAsia="ja-JP"/>
        </w:rPr>
        <w:t>A collision between CG-PUSCH and PUCCH with HARQ-ACK can be handled by UE implementation</w:t>
      </w:r>
      <w:r w:rsidRPr="003C7DE0">
        <w:rPr>
          <w:u w:val="single"/>
          <w:lang w:eastAsia="ja-JP"/>
        </w:rPr>
        <w:t xml:space="preserve">.  </w:t>
      </w:r>
    </w:p>
    <w:p w14:paraId="075BED56" w14:textId="77777777" w:rsidR="00AF2464" w:rsidRDefault="00AF2464" w:rsidP="00AF2464">
      <w:pPr>
        <w:spacing w:after="0"/>
        <w:jc w:val="both"/>
        <w:rPr>
          <w:lang w:eastAsia="ja-JP"/>
        </w:rPr>
      </w:pPr>
    </w:p>
    <w:p w14:paraId="320E94FC" w14:textId="77777777" w:rsidR="00AF2464" w:rsidRDefault="00AF2464" w:rsidP="00BC3EFD">
      <w:pPr>
        <w:spacing w:after="0"/>
        <w:jc w:val="both"/>
        <w:rPr>
          <w:lang w:eastAsia="ja-JP"/>
        </w:rPr>
      </w:pPr>
    </w:p>
    <w:p w14:paraId="10F5256F" w14:textId="75DAEFDE" w:rsidR="00CF07D3" w:rsidRPr="00BA20D8" w:rsidRDefault="00CF07D3" w:rsidP="00710F45">
      <w:pPr>
        <w:pStyle w:val="Heading2"/>
        <w:spacing w:before="0" w:after="120"/>
        <w:rPr>
          <w:szCs w:val="36"/>
          <w:lang w:val="en-US"/>
        </w:rPr>
      </w:pPr>
      <w:r>
        <w:rPr>
          <w:lang w:eastAsia="ja-JP"/>
        </w:rPr>
        <w:t xml:space="preserve">PUCCH Transmission </w:t>
      </w:r>
    </w:p>
    <w:p w14:paraId="753366A0" w14:textId="77777777" w:rsidR="00AE79F0" w:rsidRDefault="00AE79F0" w:rsidP="00AE79F0">
      <w:pPr>
        <w:spacing w:after="0"/>
        <w:jc w:val="both"/>
        <w:rPr>
          <w:lang w:eastAsia="ja-JP"/>
        </w:rPr>
      </w:pPr>
      <w:r>
        <w:rPr>
          <w:lang w:eastAsia="ja-JP"/>
        </w:rPr>
        <w:t xml:space="preserve">A UE that supports UL CA, supports simultaneous PUSCH transmissions on different cells. A PUSCH transmission can include only UCI (and for PUCCH format 2 or 3, it is practically same as a PUCCH transmission). A UE that supports UL CA can also support simultaneous PUSCH and PUCCH transmissions as long as the cells are tagged to be in different cell groups. It should be evident that there is no reason for not supporting simultaneous PUSCH and PUCCH transmissions on different cells of a cell group by a UE capable of UL CA. This would avoid dropping lower priority transmissions when they overlap in time with higher priority transmissions with trivial specification support and without additional </w:t>
      </w:r>
      <w:proofErr w:type="spellStart"/>
      <w:r>
        <w:rPr>
          <w:lang w:eastAsia="ja-JP"/>
        </w:rPr>
        <w:t>gNB</w:t>
      </w:r>
      <w:proofErr w:type="spellEnd"/>
      <w:r>
        <w:rPr>
          <w:lang w:eastAsia="ja-JP"/>
        </w:rPr>
        <w:t xml:space="preserve">/UE complexity. </w:t>
      </w:r>
    </w:p>
    <w:p w14:paraId="4FF50973" w14:textId="77777777" w:rsidR="00AE79F0" w:rsidRDefault="00AE79F0" w:rsidP="00AE79F0">
      <w:pPr>
        <w:spacing w:after="0"/>
        <w:jc w:val="both"/>
        <w:rPr>
          <w:lang w:eastAsia="ja-JP"/>
        </w:rPr>
      </w:pPr>
    </w:p>
    <w:p w14:paraId="06786E67" w14:textId="36FAA186" w:rsidR="00AE79F0" w:rsidRDefault="00AE79F0" w:rsidP="00AE79F0">
      <w:pPr>
        <w:spacing w:after="0"/>
        <w:jc w:val="both"/>
        <w:rPr>
          <w:rFonts w:cs="Arial"/>
          <w:b/>
          <w:kern w:val="2"/>
          <w:u w:val="single"/>
          <w:lang w:eastAsia="ja-JP"/>
        </w:rPr>
      </w:pPr>
      <w:r>
        <w:rPr>
          <w:rFonts w:cs="Arial"/>
          <w:b/>
          <w:kern w:val="2"/>
          <w:u w:val="single"/>
          <w:lang w:eastAsia="ja-JP"/>
        </w:rPr>
        <w:t xml:space="preserve">Proposal </w:t>
      </w:r>
      <w:r w:rsidR="00710F45">
        <w:rPr>
          <w:rFonts w:eastAsia="SimSun" w:cs="Arial"/>
          <w:b/>
          <w:kern w:val="2"/>
          <w:u w:val="single"/>
          <w:lang w:eastAsia="zh-CN"/>
        </w:rPr>
        <w:t>4</w:t>
      </w:r>
      <w:r w:rsidRPr="00E14100">
        <w:rPr>
          <w:rFonts w:cs="Arial"/>
          <w:b/>
          <w:kern w:val="2"/>
          <w:u w:val="single"/>
          <w:lang w:eastAsia="ja-JP"/>
        </w:rPr>
        <w:t xml:space="preserve">: </w:t>
      </w:r>
      <w:r>
        <w:rPr>
          <w:rFonts w:cs="Arial"/>
          <w:b/>
          <w:kern w:val="2"/>
          <w:u w:val="single"/>
          <w:lang w:eastAsia="ja-JP"/>
        </w:rPr>
        <w:t xml:space="preserve">Support simultaneous PUSCH and PUCCH transmissions by a UE capable of UL CA. </w:t>
      </w:r>
    </w:p>
    <w:p w14:paraId="2FBA265F" w14:textId="6B3120EA" w:rsidR="001723F4" w:rsidRDefault="001723F4" w:rsidP="00CE086A">
      <w:pPr>
        <w:overflowPunct w:val="0"/>
        <w:autoSpaceDE w:val="0"/>
        <w:autoSpaceDN w:val="0"/>
        <w:adjustRightInd w:val="0"/>
        <w:spacing w:after="0"/>
        <w:jc w:val="both"/>
        <w:textAlignment w:val="baseline"/>
        <w:rPr>
          <w:rFonts w:eastAsia="SimSun" w:cs="Arial"/>
          <w:kern w:val="2"/>
          <w:u w:val="single"/>
          <w:lang w:eastAsia="zh-CN"/>
        </w:rPr>
      </w:pPr>
    </w:p>
    <w:p w14:paraId="6AEA45E1" w14:textId="3FC5C408" w:rsidR="00BA20D8" w:rsidRDefault="00BA20D8" w:rsidP="00BA20D8">
      <w:pPr>
        <w:spacing w:after="0"/>
        <w:jc w:val="both"/>
        <w:rPr>
          <w:rFonts w:cs="Arial"/>
          <w:kern w:val="2"/>
          <w:lang w:eastAsia="ja-JP"/>
        </w:rPr>
      </w:pPr>
      <w:r>
        <w:rPr>
          <w:rFonts w:cs="Arial"/>
          <w:kern w:val="2"/>
          <w:lang w:eastAsia="ja-JP"/>
        </w:rPr>
        <w:t>A</w:t>
      </w:r>
      <w:r>
        <w:rPr>
          <w:rFonts w:cs="Arial"/>
          <w:kern w:val="2"/>
          <w:lang w:eastAsia="ja-JP"/>
        </w:rPr>
        <w:t xml:space="preserve"> SR transmission from a UE </w:t>
      </w:r>
      <w:r>
        <w:rPr>
          <w:rFonts w:cs="Arial"/>
          <w:kern w:val="2"/>
          <w:lang w:eastAsia="ja-JP"/>
        </w:rPr>
        <w:t>may</w:t>
      </w:r>
      <w:r>
        <w:rPr>
          <w:rFonts w:cs="Arial"/>
          <w:kern w:val="2"/>
          <w:lang w:eastAsia="ja-JP"/>
        </w:rPr>
        <w:t xml:space="preserve"> not </w:t>
      </w:r>
      <w:r>
        <w:rPr>
          <w:rFonts w:cs="Arial"/>
          <w:kern w:val="2"/>
          <w:lang w:eastAsia="ja-JP"/>
        </w:rPr>
        <w:t xml:space="preserve">be </w:t>
      </w:r>
      <w:r>
        <w:rPr>
          <w:rFonts w:cs="Arial"/>
          <w:kern w:val="2"/>
          <w:lang w:eastAsia="ja-JP"/>
        </w:rPr>
        <w:t xml:space="preserve">detected by the </w:t>
      </w:r>
      <w:proofErr w:type="spellStart"/>
      <w:r>
        <w:rPr>
          <w:rFonts w:cs="Arial"/>
          <w:kern w:val="2"/>
          <w:lang w:eastAsia="ja-JP"/>
        </w:rPr>
        <w:t>gNB</w:t>
      </w:r>
      <w:proofErr w:type="spellEnd"/>
      <w:r>
        <w:rPr>
          <w:rFonts w:cs="Arial"/>
          <w:kern w:val="2"/>
          <w:lang w:eastAsia="ja-JP"/>
        </w:rPr>
        <w:t xml:space="preserve"> as, due to a ‘long’ </w:t>
      </w:r>
      <w:r>
        <w:rPr>
          <w:rFonts w:cs="Arial"/>
          <w:kern w:val="2"/>
          <w:lang w:eastAsia="ja-JP"/>
        </w:rPr>
        <w:t xml:space="preserve">UE </w:t>
      </w:r>
      <w:r>
        <w:rPr>
          <w:rFonts w:cs="Arial"/>
          <w:kern w:val="2"/>
          <w:lang w:eastAsia="ja-JP"/>
        </w:rPr>
        <w:t xml:space="preserve">inactivity period, the power control settings can be inaccurate/outdated. The operation is basically similar </w:t>
      </w:r>
      <w:r>
        <w:rPr>
          <w:rFonts w:cs="Arial"/>
          <w:kern w:val="2"/>
          <w:lang w:eastAsia="ja-JP"/>
        </w:rPr>
        <w:t xml:space="preserve">as </w:t>
      </w:r>
      <w:r>
        <w:rPr>
          <w:rFonts w:cs="Arial"/>
          <w:kern w:val="2"/>
          <w:lang w:eastAsia="ja-JP"/>
        </w:rPr>
        <w:t>to when the UE attempts to establis</w:t>
      </w:r>
      <w:r>
        <w:rPr>
          <w:rFonts w:cs="Arial"/>
          <w:kern w:val="2"/>
          <w:lang w:eastAsia="ja-JP"/>
        </w:rPr>
        <w:t>h</w:t>
      </w:r>
      <w:r>
        <w:rPr>
          <w:rFonts w:cs="Arial"/>
          <w:kern w:val="2"/>
          <w:lang w:eastAsia="ja-JP"/>
        </w:rPr>
        <w:t xml:space="preserve"> initial connection to </w:t>
      </w:r>
      <w:r>
        <w:rPr>
          <w:rFonts w:cs="Arial"/>
          <w:kern w:val="2"/>
          <w:lang w:eastAsia="ja-JP"/>
        </w:rPr>
        <w:t>the</w:t>
      </w:r>
      <w:r>
        <w:rPr>
          <w:rFonts w:cs="Arial"/>
          <w:kern w:val="2"/>
          <w:lang w:eastAsia="ja-JP"/>
        </w:rPr>
        <w:t xml:space="preserve"> </w:t>
      </w:r>
      <w:proofErr w:type="spellStart"/>
      <w:r>
        <w:rPr>
          <w:rFonts w:cs="Arial"/>
          <w:kern w:val="2"/>
          <w:lang w:eastAsia="ja-JP"/>
        </w:rPr>
        <w:t>gNB</w:t>
      </w:r>
      <w:proofErr w:type="spellEnd"/>
      <w:r>
        <w:rPr>
          <w:rFonts w:cs="Arial"/>
          <w:kern w:val="2"/>
          <w:lang w:eastAsia="ja-JP"/>
        </w:rPr>
        <w:t xml:space="preserve"> using PRACH and does not have a closed loop </w:t>
      </w:r>
      <w:r>
        <w:rPr>
          <w:rFonts w:cs="Arial"/>
          <w:kern w:val="2"/>
          <w:lang w:eastAsia="ja-JP"/>
        </w:rPr>
        <w:t>PC</w:t>
      </w:r>
      <w:r>
        <w:rPr>
          <w:rFonts w:cs="Arial"/>
          <w:kern w:val="2"/>
          <w:lang w:eastAsia="ja-JP"/>
        </w:rPr>
        <w:t xml:space="preserve"> state. Similar to the PRACH power ramping when the UE </w:t>
      </w:r>
      <w:bookmarkStart w:id="3" w:name="_GoBack"/>
      <w:bookmarkEnd w:id="3"/>
      <w:r>
        <w:rPr>
          <w:rFonts w:cs="Arial"/>
          <w:kern w:val="2"/>
          <w:lang w:eastAsia="ja-JP"/>
        </w:rPr>
        <w:t xml:space="preserve">does not receive an UL grant (does not receive a RAR), power ramping should apply for </w:t>
      </w:r>
      <w:r>
        <w:rPr>
          <w:rFonts w:cs="Arial"/>
          <w:kern w:val="2"/>
          <w:lang w:eastAsia="ja-JP"/>
        </w:rPr>
        <w:t>PUCCH</w:t>
      </w:r>
      <w:r>
        <w:rPr>
          <w:rFonts w:cs="Arial"/>
          <w:kern w:val="2"/>
          <w:lang w:eastAsia="ja-JP"/>
        </w:rPr>
        <w:t xml:space="preserve"> retransmissions </w:t>
      </w:r>
      <w:r>
        <w:rPr>
          <w:rFonts w:cs="Arial"/>
          <w:kern w:val="2"/>
          <w:lang w:eastAsia="ja-JP"/>
        </w:rPr>
        <w:t xml:space="preserve">with SR </w:t>
      </w:r>
      <w:r>
        <w:rPr>
          <w:rFonts w:cs="Arial"/>
          <w:kern w:val="2"/>
          <w:lang w:eastAsia="ja-JP"/>
        </w:rPr>
        <w:t xml:space="preserve">when the UE does not receive an UL grant (otherwise, the UE will keep transmitting SRs </w:t>
      </w:r>
      <w:r w:rsidR="00710F45">
        <w:rPr>
          <w:rFonts w:cs="Arial"/>
          <w:kern w:val="2"/>
          <w:lang w:eastAsia="ja-JP"/>
        </w:rPr>
        <w:t xml:space="preserve">without the </w:t>
      </w:r>
      <w:proofErr w:type="spellStart"/>
      <w:r w:rsidR="00710F45">
        <w:rPr>
          <w:rFonts w:cs="Arial"/>
          <w:kern w:val="2"/>
          <w:lang w:eastAsia="ja-JP"/>
        </w:rPr>
        <w:t>gNB</w:t>
      </w:r>
      <w:proofErr w:type="spellEnd"/>
      <w:r w:rsidR="00710F45">
        <w:rPr>
          <w:rFonts w:cs="Arial"/>
          <w:kern w:val="2"/>
          <w:lang w:eastAsia="ja-JP"/>
        </w:rPr>
        <w:t xml:space="preserve"> being able to receive them until the UE experiences favorable fading</w:t>
      </w:r>
      <w:r>
        <w:rPr>
          <w:rFonts w:cs="Arial"/>
          <w:kern w:val="2"/>
          <w:lang w:eastAsia="ja-JP"/>
        </w:rPr>
        <w:t xml:space="preserve">). </w:t>
      </w:r>
    </w:p>
    <w:p w14:paraId="3887CB44" w14:textId="77777777" w:rsidR="00BA20D8" w:rsidRDefault="00BA20D8" w:rsidP="00BA20D8">
      <w:pPr>
        <w:spacing w:after="0"/>
        <w:jc w:val="both"/>
        <w:rPr>
          <w:rFonts w:cs="Arial"/>
          <w:kern w:val="2"/>
          <w:lang w:eastAsia="ja-JP"/>
        </w:rPr>
      </w:pPr>
      <w:r>
        <w:rPr>
          <w:rFonts w:cs="Arial"/>
          <w:kern w:val="2"/>
          <w:lang w:eastAsia="ja-JP"/>
        </w:rPr>
        <w:t xml:space="preserve"> </w:t>
      </w:r>
    </w:p>
    <w:p w14:paraId="4C8DB35D" w14:textId="28284BFF" w:rsidR="00BA20D8" w:rsidRPr="004728F8" w:rsidRDefault="00BA20D8" w:rsidP="00BA20D8">
      <w:pPr>
        <w:spacing w:after="0"/>
        <w:jc w:val="both"/>
        <w:rPr>
          <w:rFonts w:cs="Arial"/>
          <w:b/>
          <w:kern w:val="2"/>
          <w:u w:val="single"/>
          <w:lang w:eastAsia="ja-JP"/>
        </w:rPr>
      </w:pPr>
      <w:r w:rsidRPr="00AC6692">
        <w:rPr>
          <w:b/>
          <w:u w:val="single"/>
        </w:rPr>
        <w:t xml:space="preserve">Proposal </w:t>
      </w:r>
      <w:r w:rsidR="00710F45">
        <w:rPr>
          <w:rFonts w:eastAsia="SimSun"/>
          <w:b/>
          <w:u w:val="single"/>
          <w:lang w:eastAsia="zh-CN"/>
        </w:rPr>
        <w:t>5</w:t>
      </w:r>
      <w:r w:rsidRPr="00AC6692">
        <w:rPr>
          <w:b/>
          <w:u w:val="single"/>
        </w:rPr>
        <w:t xml:space="preserve">: </w:t>
      </w:r>
      <w:r>
        <w:rPr>
          <w:b/>
          <w:u w:val="single"/>
        </w:rPr>
        <w:t>A UE can be configured to transmit SR with power ramping</w:t>
      </w:r>
      <w:r w:rsidRPr="00AC6692">
        <w:rPr>
          <w:rFonts w:cs="Arial"/>
          <w:b/>
          <w:kern w:val="2"/>
          <w:u w:val="single"/>
          <w:lang w:eastAsia="ja-JP"/>
        </w:rPr>
        <w:t>.</w:t>
      </w:r>
      <w:r>
        <w:rPr>
          <w:rFonts w:cs="Arial"/>
          <w:b/>
          <w:kern w:val="2"/>
          <w:u w:val="single"/>
          <w:lang w:eastAsia="ja-JP"/>
        </w:rPr>
        <w:t xml:space="preserve"> </w:t>
      </w:r>
    </w:p>
    <w:p w14:paraId="56C8A838" w14:textId="77777777" w:rsidR="00BA20D8" w:rsidRDefault="00BA20D8" w:rsidP="00CE086A">
      <w:pPr>
        <w:overflowPunct w:val="0"/>
        <w:autoSpaceDE w:val="0"/>
        <w:autoSpaceDN w:val="0"/>
        <w:adjustRightInd w:val="0"/>
        <w:spacing w:after="0"/>
        <w:jc w:val="both"/>
        <w:textAlignment w:val="baseline"/>
        <w:rPr>
          <w:rFonts w:eastAsia="SimSun" w:cs="Arial"/>
          <w:kern w:val="2"/>
          <w:u w:val="single"/>
          <w:lang w:eastAsia="zh-CN"/>
        </w:rPr>
      </w:pPr>
    </w:p>
    <w:p w14:paraId="135EE51A" w14:textId="77777777" w:rsidR="001723F4" w:rsidRDefault="001723F4" w:rsidP="00CE086A">
      <w:pPr>
        <w:overflowPunct w:val="0"/>
        <w:autoSpaceDE w:val="0"/>
        <w:autoSpaceDN w:val="0"/>
        <w:adjustRightInd w:val="0"/>
        <w:spacing w:after="0"/>
        <w:jc w:val="both"/>
        <w:textAlignment w:val="baseline"/>
        <w:rPr>
          <w:rFonts w:eastAsia="SimSun" w:cs="Arial"/>
          <w:kern w:val="2"/>
          <w:u w:val="single"/>
          <w:lang w:eastAsia="zh-CN"/>
        </w:rPr>
      </w:pPr>
    </w:p>
    <w:p w14:paraId="3A87E113" w14:textId="77777777" w:rsidR="00236222" w:rsidRPr="00BF18A8" w:rsidRDefault="00236222" w:rsidP="00236222">
      <w:pPr>
        <w:pStyle w:val="Heading1"/>
        <w:spacing w:before="0" w:after="60"/>
        <w:rPr>
          <w:lang w:val="en-US" w:eastAsia="ko-KR"/>
        </w:rPr>
      </w:pPr>
      <w:r w:rsidRPr="00BF18A8">
        <w:rPr>
          <w:lang w:val="en-US" w:eastAsia="ko-KR"/>
        </w:rPr>
        <w:lastRenderedPageBreak/>
        <w:t>Conclusions</w:t>
      </w:r>
    </w:p>
    <w:p w14:paraId="09D26C73" w14:textId="77777777"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A73BC1">
        <w:t xml:space="preserve"> to U</w:t>
      </w:r>
      <w:r w:rsidR="00E07BC7">
        <w:t>L control signaling</w:t>
      </w:r>
      <w:r w:rsidR="00A73BC1">
        <w:rPr>
          <w:rFonts w:eastAsia="SimSun"/>
          <w:lang w:eastAsia="zh-CN"/>
        </w:rPr>
        <w:t xml:space="preserve"> </w:t>
      </w:r>
      <w:r w:rsidR="00E07BC7">
        <w:t>and proposes the following</w:t>
      </w:r>
      <w:r w:rsidR="006C77D4">
        <w:t>.</w:t>
      </w:r>
    </w:p>
    <w:p w14:paraId="7EFD415F" w14:textId="77777777" w:rsidR="003B389B" w:rsidRDefault="003B389B" w:rsidP="00C651C5">
      <w:pPr>
        <w:spacing w:after="0"/>
        <w:jc w:val="both"/>
        <w:rPr>
          <w:lang w:eastAsia="ko-KR"/>
        </w:rPr>
      </w:pPr>
    </w:p>
    <w:p w14:paraId="4FD66705" w14:textId="77777777" w:rsidR="00BA20D8" w:rsidRDefault="00BA20D8" w:rsidP="00BA20D8">
      <w:pPr>
        <w:spacing w:after="0"/>
        <w:jc w:val="both"/>
        <w:rPr>
          <w:rFonts w:cs="Arial"/>
          <w:b/>
          <w:kern w:val="2"/>
          <w:u w:val="single"/>
          <w:lang w:eastAsia="ja-JP"/>
        </w:rPr>
      </w:pPr>
      <w:r w:rsidRPr="00F04AD6">
        <w:rPr>
          <w:rFonts w:cs="Arial"/>
          <w:b/>
          <w:kern w:val="2"/>
          <w:u w:val="single"/>
          <w:lang w:eastAsia="ja-JP"/>
        </w:rPr>
        <w:t xml:space="preserve">Proposal 1: </w:t>
      </w:r>
      <w:proofErr w:type="spellStart"/>
      <w:r w:rsidRPr="00F04AD6">
        <w:rPr>
          <w:b/>
          <w:i/>
          <w:iCs/>
          <w:u w:val="single"/>
          <w:lang w:eastAsia="ja-JP"/>
        </w:rPr>
        <w:t>SubslotLength-ForPUCCH</w:t>
      </w:r>
      <w:proofErr w:type="spellEnd"/>
      <w:r w:rsidRPr="00F04AD6">
        <w:rPr>
          <w:b/>
          <w:u w:val="single"/>
          <w:lang w:eastAsia="ja-JP"/>
        </w:rPr>
        <w:t xml:space="preserve"> includes 14 symbols</w:t>
      </w:r>
      <w:r w:rsidRPr="00F04AD6">
        <w:rPr>
          <w:rFonts w:cs="Arial"/>
          <w:b/>
          <w:kern w:val="2"/>
          <w:u w:val="single"/>
          <w:lang w:eastAsia="ja-JP"/>
        </w:rPr>
        <w:t xml:space="preserve">. </w:t>
      </w:r>
    </w:p>
    <w:p w14:paraId="2C1A8F9C" w14:textId="77777777" w:rsidR="00731DEA" w:rsidRDefault="00731DEA" w:rsidP="006065AB">
      <w:pPr>
        <w:spacing w:after="0"/>
        <w:jc w:val="both"/>
        <w:rPr>
          <w:rFonts w:cs="Arial"/>
          <w:b/>
          <w:kern w:val="2"/>
          <w:u w:val="single"/>
          <w:lang w:eastAsia="ja-JP"/>
        </w:rPr>
      </w:pPr>
    </w:p>
    <w:p w14:paraId="458A9A13" w14:textId="77777777" w:rsidR="00BA20D8" w:rsidRPr="00357BD8" w:rsidRDefault="00BA20D8" w:rsidP="00BA20D8">
      <w:pPr>
        <w:spacing w:after="0"/>
        <w:jc w:val="both"/>
        <w:rPr>
          <w:rFonts w:cs="Arial"/>
          <w:b/>
          <w:kern w:val="2"/>
          <w:u w:val="single"/>
          <w:lang w:eastAsia="ja-JP"/>
        </w:rPr>
      </w:pPr>
      <w:r w:rsidRPr="00357BD8">
        <w:rPr>
          <w:rFonts w:cs="Arial"/>
          <w:b/>
          <w:kern w:val="2"/>
          <w:u w:val="single"/>
          <w:lang w:eastAsia="ja-JP"/>
        </w:rPr>
        <w:t xml:space="preserve">Proposal 2: </w:t>
      </w:r>
      <w:r>
        <w:rPr>
          <w:b/>
          <w:u w:val="single"/>
          <w:lang w:eastAsia="ja-JP"/>
        </w:rPr>
        <w:t>Consider whether/how to support two “sub-slot”-based HARQ-ACK codebooks in Rel-16</w:t>
      </w:r>
      <w:r w:rsidRPr="00357BD8">
        <w:rPr>
          <w:rFonts w:cs="Arial"/>
          <w:b/>
          <w:kern w:val="2"/>
          <w:u w:val="single"/>
          <w:lang w:eastAsia="ja-JP"/>
        </w:rPr>
        <w:t xml:space="preserve">. </w:t>
      </w:r>
    </w:p>
    <w:p w14:paraId="4081A3BE" w14:textId="77777777" w:rsidR="001C3FC5" w:rsidRDefault="001C3FC5" w:rsidP="00A73BC1">
      <w:pPr>
        <w:spacing w:after="0"/>
        <w:jc w:val="both"/>
        <w:rPr>
          <w:rFonts w:cs="Arial"/>
          <w:b/>
          <w:kern w:val="2"/>
          <w:u w:val="single"/>
          <w:lang w:eastAsia="ja-JP"/>
        </w:rPr>
      </w:pPr>
    </w:p>
    <w:p w14:paraId="18749732" w14:textId="77777777" w:rsidR="00BA20D8" w:rsidRPr="00357BD8" w:rsidRDefault="00BA20D8" w:rsidP="00BA20D8">
      <w:pPr>
        <w:spacing w:after="0"/>
        <w:jc w:val="both"/>
        <w:rPr>
          <w:rFonts w:cs="Arial"/>
          <w:b/>
          <w:kern w:val="2"/>
          <w:u w:val="single"/>
          <w:lang w:eastAsia="ja-JP"/>
        </w:rPr>
      </w:pPr>
      <w:r>
        <w:rPr>
          <w:rFonts w:cs="Arial"/>
          <w:b/>
          <w:kern w:val="2"/>
          <w:u w:val="single"/>
          <w:lang w:eastAsia="ja-JP"/>
        </w:rPr>
        <w:t>Proposal 3</w:t>
      </w:r>
      <w:r w:rsidRPr="00357BD8">
        <w:rPr>
          <w:rFonts w:cs="Arial"/>
          <w:b/>
          <w:kern w:val="2"/>
          <w:u w:val="single"/>
          <w:lang w:eastAsia="ja-JP"/>
        </w:rPr>
        <w:t xml:space="preserve">: </w:t>
      </w:r>
      <w:r>
        <w:rPr>
          <w:b/>
          <w:u w:val="single"/>
          <w:lang w:eastAsia="ja-JP"/>
        </w:rPr>
        <w:t>Scheduling conditions and timelines for dropping ongoing transmissions remain as in Rel-15</w:t>
      </w:r>
      <w:r w:rsidRPr="00357BD8">
        <w:rPr>
          <w:rFonts w:cs="Arial"/>
          <w:b/>
          <w:kern w:val="2"/>
          <w:u w:val="single"/>
          <w:lang w:eastAsia="ja-JP"/>
        </w:rPr>
        <w:t xml:space="preserve">. </w:t>
      </w:r>
    </w:p>
    <w:p w14:paraId="13E7102D" w14:textId="77777777" w:rsidR="003B389B" w:rsidRDefault="003B389B" w:rsidP="00C651C5">
      <w:pPr>
        <w:spacing w:after="0"/>
        <w:jc w:val="both"/>
        <w:rPr>
          <w:rFonts w:cs="Arial"/>
          <w:b/>
          <w:kern w:val="2"/>
          <w:u w:val="single"/>
          <w:lang w:eastAsia="ja-JP"/>
        </w:rPr>
      </w:pPr>
    </w:p>
    <w:p w14:paraId="497036A3" w14:textId="77777777" w:rsidR="00710F45" w:rsidRDefault="00710F45" w:rsidP="00710F45">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4</w:t>
      </w:r>
      <w:r w:rsidRPr="00E14100">
        <w:rPr>
          <w:rFonts w:cs="Arial"/>
          <w:b/>
          <w:kern w:val="2"/>
          <w:u w:val="single"/>
          <w:lang w:eastAsia="ja-JP"/>
        </w:rPr>
        <w:t xml:space="preserve">: </w:t>
      </w:r>
      <w:r>
        <w:rPr>
          <w:rFonts w:cs="Arial"/>
          <w:b/>
          <w:kern w:val="2"/>
          <w:u w:val="single"/>
          <w:lang w:eastAsia="ja-JP"/>
        </w:rPr>
        <w:t xml:space="preserve">Support simultaneous PUSCH and PUCCH transmissions by a UE capable of UL CA. </w:t>
      </w:r>
    </w:p>
    <w:p w14:paraId="7B522C6A" w14:textId="77777777" w:rsidR="004728F8" w:rsidRDefault="004728F8" w:rsidP="00731DEA">
      <w:pPr>
        <w:spacing w:after="0"/>
        <w:jc w:val="both"/>
        <w:rPr>
          <w:rFonts w:cs="Arial"/>
          <w:b/>
          <w:kern w:val="2"/>
          <w:u w:val="single"/>
          <w:lang w:eastAsia="ja-JP"/>
        </w:rPr>
      </w:pPr>
    </w:p>
    <w:p w14:paraId="48AF37B1" w14:textId="77777777" w:rsidR="00710F45" w:rsidRPr="004728F8" w:rsidRDefault="00710F45" w:rsidP="00710F45">
      <w:pPr>
        <w:spacing w:after="0"/>
        <w:jc w:val="both"/>
        <w:rPr>
          <w:rFonts w:cs="Arial"/>
          <w:b/>
          <w:kern w:val="2"/>
          <w:u w:val="single"/>
          <w:lang w:eastAsia="ja-JP"/>
        </w:rPr>
      </w:pPr>
      <w:r w:rsidRPr="00AC6692">
        <w:rPr>
          <w:b/>
          <w:u w:val="single"/>
        </w:rPr>
        <w:t xml:space="preserve">Proposal </w:t>
      </w:r>
      <w:r>
        <w:rPr>
          <w:rFonts w:eastAsia="SimSun"/>
          <w:b/>
          <w:u w:val="single"/>
          <w:lang w:eastAsia="zh-CN"/>
        </w:rPr>
        <w:t>5</w:t>
      </w:r>
      <w:r w:rsidRPr="00AC6692">
        <w:rPr>
          <w:b/>
          <w:u w:val="single"/>
        </w:rPr>
        <w:t xml:space="preserve">: </w:t>
      </w:r>
      <w:r>
        <w:rPr>
          <w:b/>
          <w:u w:val="single"/>
        </w:rPr>
        <w:t>A UE can be configured to transmit SR with power ramping</w:t>
      </w:r>
      <w:r w:rsidRPr="00AC6692">
        <w:rPr>
          <w:rFonts w:cs="Arial"/>
          <w:b/>
          <w:kern w:val="2"/>
          <w:u w:val="single"/>
          <w:lang w:eastAsia="ja-JP"/>
        </w:rPr>
        <w:t>.</w:t>
      </w:r>
      <w:r>
        <w:rPr>
          <w:rFonts w:cs="Arial"/>
          <w:b/>
          <w:kern w:val="2"/>
          <w:u w:val="single"/>
          <w:lang w:eastAsia="ja-JP"/>
        </w:rPr>
        <w:t xml:space="preserve"> </w:t>
      </w:r>
    </w:p>
    <w:p w14:paraId="287B5808" w14:textId="77777777" w:rsidR="003A3D57" w:rsidRDefault="003A3D57" w:rsidP="006065AB">
      <w:pPr>
        <w:spacing w:after="0"/>
        <w:jc w:val="both"/>
        <w:rPr>
          <w:rFonts w:cs="Arial"/>
          <w:kern w:val="2"/>
          <w:lang w:eastAsia="ja-JP"/>
        </w:rPr>
      </w:pPr>
    </w:p>
    <w:p w14:paraId="1EED026D" w14:textId="77777777" w:rsidR="006065AB" w:rsidRDefault="006065AB" w:rsidP="00C651C5">
      <w:pPr>
        <w:spacing w:after="0"/>
        <w:jc w:val="both"/>
        <w:rPr>
          <w:rFonts w:cs="Arial"/>
          <w:kern w:val="2"/>
          <w:lang w:eastAsia="ja-JP"/>
        </w:rPr>
      </w:pPr>
    </w:p>
    <w:p w14:paraId="0582C912" w14:textId="77777777" w:rsidR="00A73BC1" w:rsidRPr="00A73BC1" w:rsidRDefault="00A73BC1" w:rsidP="00C651C5">
      <w:pPr>
        <w:spacing w:after="0"/>
        <w:jc w:val="both"/>
        <w:rPr>
          <w:rFonts w:cs="Arial"/>
          <w:kern w:val="2"/>
          <w:lang w:eastAsia="ja-JP"/>
        </w:rPr>
      </w:pPr>
      <w:r w:rsidRPr="00A73BC1">
        <w:rPr>
          <w:rFonts w:cs="Arial"/>
          <w:kern w:val="2"/>
          <w:lang w:eastAsia="ja-JP"/>
        </w:rPr>
        <w:t>In addition, the following are observed.</w:t>
      </w:r>
    </w:p>
    <w:p w14:paraId="0568773B" w14:textId="77777777" w:rsidR="00A73BC1" w:rsidRDefault="00A73BC1" w:rsidP="00C651C5">
      <w:pPr>
        <w:spacing w:after="0"/>
        <w:jc w:val="both"/>
        <w:rPr>
          <w:rFonts w:cs="Arial"/>
          <w:b/>
          <w:kern w:val="2"/>
          <w:u w:val="single"/>
          <w:lang w:eastAsia="ja-JP"/>
        </w:rPr>
      </w:pPr>
    </w:p>
    <w:p w14:paraId="47ECB8D1" w14:textId="77777777" w:rsidR="00710F45" w:rsidRPr="003C7DE0" w:rsidRDefault="00710F45" w:rsidP="00710F45">
      <w:pPr>
        <w:spacing w:after="0"/>
        <w:jc w:val="both"/>
        <w:rPr>
          <w:u w:val="single"/>
          <w:lang w:eastAsia="ja-JP"/>
        </w:rPr>
      </w:pPr>
      <w:r w:rsidRPr="003C7DE0">
        <w:rPr>
          <w:b/>
          <w:bCs/>
          <w:u w:val="single"/>
          <w:lang w:eastAsia="ja-JP"/>
        </w:rPr>
        <w:t xml:space="preserve">Observation </w:t>
      </w:r>
      <w:r>
        <w:rPr>
          <w:b/>
          <w:bCs/>
          <w:u w:val="single"/>
          <w:lang w:eastAsia="ja-JP"/>
        </w:rPr>
        <w:t>1</w:t>
      </w:r>
      <w:r w:rsidRPr="003C7DE0">
        <w:rPr>
          <w:u w:val="single"/>
          <w:lang w:eastAsia="ja-JP"/>
        </w:rPr>
        <w:t xml:space="preserve">: Rel-15 rules for UCI multiplexing are sufficient for URLLC.  </w:t>
      </w:r>
    </w:p>
    <w:p w14:paraId="4EA3F331" w14:textId="77777777" w:rsidR="00E21183" w:rsidRDefault="00E21183" w:rsidP="00966D74">
      <w:pPr>
        <w:spacing w:after="0"/>
        <w:jc w:val="both"/>
        <w:rPr>
          <w:rFonts w:cs="Arial"/>
          <w:b/>
          <w:kern w:val="2"/>
          <w:u w:val="single"/>
          <w:lang w:eastAsia="ja-JP"/>
        </w:rPr>
      </w:pPr>
    </w:p>
    <w:p w14:paraId="088B6A1D" w14:textId="091653FE" w:rsidR="00966D74" w:rsidRPr="00710F45" w:rsidRDefault="00710F45" w:rsidP="00966D74">
      <w:pPr>
        <w:spacing w:after="0"/>
        <w:jc w:val="both"/>
        <w:rPr>
          <w:u w:val="single"/>
          <w:lang w:eastAsia="ja-JP"/>
        </w:rPr>
      </w:pPr>
      <w:r w:rsidRPr="003C7DE0">
        <w:rPr>
          <w:b/>
          <w:bCs/>
          <w:u w:val="single"/>
          <w:lang w:eastAsia="ja-JP"/>
        </w:rPr>
        <w:t xml:space="preserve">Observation </w:t>
      </w:r>
      <w:r>
        <w:rPr>
          <w:b/>
          <w:bCs/>
          <w:u w:val="single"/>
          <w:lang w:eastAsia="ja-JP"/>
        </w:rPr>
        <w:t>2</w:t>
      </w:r>
      <w:r w:rsidRPr="003C7DE0">
        <w:rPr>
          <w:u w:val="single"/>
          <w:lang w:eastAsia="ja-JP"/>
        </w:rPr>
        <w:t xml:space="preserve">: </w:t>
      </w:r>
      <w:r>
        <w:rPr>
          <w:u w:val="single"/>
          <w:lang w:eastAsia="ja-JP"/>
        </w:rPr>
        <w:t>A collision between CG-PUSCH and PUCCH with HARQ-ACK can be handled by UE implementation</w:t>
      </w:r>
      <w:r w:rsidRPr="003C7DE0">
        <w:rPr>
          <w:u w:val="single"/>
          <w:lang w:eastAsia="ja-JP"/>
        </w:rPr>
        <w:t xml:space="preserve">.  </w:t>
      </w:r>
    </w:p>
    <w:p w14:paraId="6712555A" w14:textId="1D97A78E" w:rsidR="002B3442" w:rsidRDefault="002B3442" w:rsidP="00C651C5">
      <w:pPr>
        <w:spacing w:after="0"/>
        <w:jc w:val="both"/>
        <w:rPr>
          <w:rFonts w:cs="Arial"/>
          <w:b/>
          <w:kern w:val="2"/>
          <w:u w:val="single"/>
          <w:lang w:eastAsia="ja-JP"/>
        </w:rPr>
      </w:pPr>
    </w:p>
    <w:p w14:paraId="5E03C0A9" w14:textId="77777777" w:rsidR="00111694" w:rsidRDefault="00111694" w:rsidP="00C651C5">
      <w:pPr>
        <w:spacing w:after="0"/>
        <w:jc w:val="both"/>
        <w:rPr>
          <w:rFonts w:cs="Arial"/>
          <w:b/>
          <w:kern w:val="2"/>
          <w:u w:val="single"/>
          <w:lang w:eastAsia="ja-JP"/>
        </w:rPr>
      </w:pPr>
    </w:p>
    <w:p w14:paraId="618463B6" w14:textId="77777777" w:rsidR="00AD1D2D" w:rsidRPr="00D12FFD" w:rsidRDefault="00AD1D2D" w:rsidP="00C651C5">
      <w:pPr>
        <w:spacing w:after="0"/>
        <w:jc w:val="both"/>
        <w:rPr>
          <w:lang w:eastAsia="ko-KR"/>
        </w:rPr>
      </w:pPr>
    </w:p>
    <w:p w14:paraId="2EF214A3"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7C1FA1A0" w14:textId="2C7B3863" w:rsidR="003A3D57" w:rsidRPr="00B83ABA" w:rsidRDefault="00072F59" w:rsidP="003A3D57">
      <w:pPr>
        <w:widowControl w:val="0"/>
        <w:numPr>
          <w:ilvl w:val="0"/>
          <w:numId w:val="15"/>
        </w:numPr>
        <w:spacing w:after="60"/>
        <w:jc w:val="both"/>
        <w:rPr>
          <w:rFonts w:eastAsia="SimSun"/>
          <w:lang w:eastAsia="zh-CN"/>
        </w:rPr>
      </w:pPr>
      <w:r w:rsidRPr="00A80704">
        <w:rPr>
          <w:lang w:eastAsia="ja-JP"/>
        </w:rPr>
        <w:t>R1-19</w:t>
      </w:r>
      <w:r w:rsidR="007230B1">
        <w:rPr>
          <w:lang w:eastAsia="ja-JP"/>
        </w:rPr>
        <w:t>1</w:t>
      </w:r>
      <w:r w:rsidR="00C54DB5">
        <w:rPr>
          <w:lang w:eastAsia="ja-JP"/>
        </w:rPr>
        <w:t>2472</w:t>
      </w:r>
      <w:r w:rsidR="00477008" w:rsidRPr="00A80704">
        <w:rPr>
          <w:lang w:eastAsia="ja-JP"/>
        </w:rPr>
        <w:t>, “</w:t>
      </w:r>
      <w:r w:rsidR="00355BF7" w:rsidRPr="00A80704">
        <w:rPr>
          <w:rFonts w:eastAsia="SimSun"/>
          <w:lang w:eastAsia="zh-CN"/>
        </w:rPr>
        <w:t>DL Control</w:t>
      </w:r>
      <w:r w:rsidR="00355BF7" w:rsidRPr="00A80704">
        <w:t xml:space="preserve"> for URLLC</w:t>
      </w:r>
      <w:r w:rsidR="00477008" w:rsidRPr="00A80704">
        <w:rPr>
          <w:lang w:eastAsia="ja-JP"/>
        </w:rPr>
        <w:t xml:space="preserve">”, </w:t>
      </w:r>
      <w:r w:rsidR="00355BF7" w:rsidRPr="00A80704">
        <w:rPr>
          <w:lang w:eastAsia="ja-JP"/>
        </w:rPr>
        <w:t>Samsung</w:t>
      </w:r>
    </w:p>
    <w:p w14:paraId="4F0171B4" w14:textId="6A57EA64" w:rsidR="00AE79F0" w:rsidRPr="00B83ABA" w:rsidRDefault="00AE79F0" w:rsidP="00AE79F0">
      <w:pPr>
        <w:widowControl w:val="0"/>
        <w:numPr>
          <w:ilvl w:val="0"/>
          <w:numId w:val="15"/>
        </w:numPr>
        <w:spacing w:after="60"/>
        <w:jc w:val="both"/>
        <w:rPr>
          <w:rFonts w:eastAsia="SimSun"/>
          <w:lang w:eastAsia="zh-CN"/>
        </w:rPr>
      </w:pPr>
      <w:r w:rsidRPr="00A80704">
        <w:rPr>
          <w:lang w:eastAsia="ja-JP"/>
        </w:rPr>
        <w:t>R1-19</w:t>
      </w:r>
      <w:r>
        <w:rPr>
          <w:lang w:eastAsia="ja-JP"/>
        </w:rPr>
        <w:t>1</w:t>
      </w:r>
      <w:r>
        <w:rPr>
          <w:lang w:eastAsia="ja-JP"/>
        </w:rPr>
        <w:t>0484</w:t>
      </w:r>
      <w:r w:rsidRPr="00A80704">
        <w:rPr>
          <w:lang w:eastAsia="ja-JP"/>
        </w:rPr>
        <w:t>, “</w:t>
      </w:r>
      <w:r>
        <w:rPr>
          <w:rFonts w:eastAsia="SimSun"/>
          <w:lang w:eastAsia="zh-CN"/>
        </w:rPr>
        <w:t>U</w:t>
      </w:r>
      <w:r w:rsidRPr="00A80704">
        <w:rPr>
          <w:rFonts w:eastAsia="SimSun"/>
          <w:lang w:eastAsia="zh-CN"/>
        </w:rPr>
        <w:t>L Control</w:t>
      </w:r>
      <w:r w:rsidRPr="00A80704">
        <w:t xml:space="preserve"> for URLLC</w:t>
      </w:r>
      <w:r w:rsidRPr="00A80704">
        <w:rPr>
          <w:lang w:eastAsia="ja-JP"/>
        </w:rPr>
        <w:t>”, Samsung</w:t>
      </w:r>
    </w:p>
    <w:p w14:paraId="06BEB260" w14:textId="5CCDC7D8" w:rsidR="0095738F" w:rsidRDefault="0095738F" w:rsidP="0095738F">
      <w:pPr>
        <w:widowControl w:val="0"/>
        <w:spacing w:after="60"/>
        <w:jc w:val="both"/>
        <w:rPr>
          <w:lang w:eastAsia="ja-JP"/>
        </w:rPr>
      </w:pPr>
    </w:p>
    <w:p w14:paraId="7075A1A2" w14:textId="77777777" w:rsidR="0095738F" w:rsidRPr="00A80704" w:rsidRDefault="0095738F" w:rsidP="0095738F">
      <w:pPr>
        <w:widowControl w:val="0"/>
        <w:spacing w:after="60"/>
        <w:jc w:val="both"/>
        <w:rPr>
          <w:rFonts w:eastAsia="SimSun"/>
          <w:lang w:eastAsia="zh-CN"/>
        </w:rPr>
      </w:pPr>
    </w:p>
    <w:sectPr w:rsidR="0095738F" w:rsidRPr="00A80704"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1B61A" w14:textId="77777777" w:rsidR="00E74E72" w:rsidRPr="00C47AD2" w:rsidRDefault="00E74E72">
      <w:pPr>
        <w:rPr>
          <w:rFonts w:ascii="Arial" w:hAnsi="Arial"/>
          <w:sz w:val="12"/>
        </w:rPr>
      </w:pPr>
      <w:r>
        <w:separator/>
      </w:r>
    </w:p>
  </w:endnote>
  <w:endnote w:type="continuationSeparator" w:id="0">
    <w:p w14:paraId="4B6E5AF8" w14:textId="77777777" w:rsidR="00E74E72" w:rsidRPr="00C47AD2" w:rsidRDefault="00E74E7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S Mincho"/>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47D82" w14:textId="77777777" w:rsidR="00223E46" w:rsidRDefault="00223E4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9F98D3" w14:textId="77777777" w:rsidR="00223E46" w:rsidRDefault="00223E4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EC1A2" w14:textId="77777777" w:rsidR="00223E46" w:rsidRDefault="00223E4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23A7651B" w14:textId="77777777" w:rsidR="00223E46" w:rsidRDefault="00223E4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62F48" w14:textId="77777777" w:rsidR="00E74E72" w:rsidRPr="00C47AD2" w:rsidRDefault="00E74E72">
      <w:pPr>
        <w:rPr>
          <w:rFonts w:ascii="Arial" w:hAnsi="Arial"/>
          <w:sz w:val="12"/>
        </w:rPr>
      </w:pPr>
      <w:r>
        <w:separator/>
      </w:r>
    </w:p>
  </w:footnote>
  <w:footnote w:type="continuationSeparator" w:id="0">
    <w:p w14:paraId="28A330A8" w14:textId="77777777" w:rsidR="00E74E72" w:rsidRPr="00C47AD2" w:rsidRDefault="00E74E7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3189D" w14:textId="77777777" w:rsidR="00223E46" w:rsidRDefault="00223E46">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150A63"/>
    <w:multiLevelType w:val="hybridMultilevel"/>
    <w:tmpl w:val="46AED7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985520"/>
    <w:multiLevelType w:val="hybridMultilevel"/>
    <w:tmpl w:val="AE28E8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005A3"/>
    <w:multiLevelType w:val="hybridMultilevel"/>
    <w:tmpl w:val="421A40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F7FDF"/>
    <w:multiLevelType w:val="hybridMultilevel"/>
    <w:tmpl w:val="92A8C172"/>
    <w:lvl w:ilvl="0" w:tplc="DFE63F68">
      <w:start w:val="1"/>
      <w:numFmt w:val="bullet"/>
      <w:pStyle w:val="bullet2"/>
      <w:lvlText w:val="•"/>
      <w:lvlJc w:val="left"/>
      <w:pPr>
        <w:ind w:left="840" w:hanging="420"/>
      </w:pPr>
      <w:rPr>
        <w:rFonts w:ascii="Times New Roman" w:hAnsi="Times New Roman" w:hint="default"/>
        <w:lang w:val="en-US"/>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40532D"/>
    <w:multiLevelType w:val="hybridMultilevel"/>
    <w:tmpl w:val="3300E1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43CA6C1D"/>
    <w:multiLevelType w:val="hybridMultilevel"/>
    <w:tmpl w:val="C932FF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137E50"/>
    <w:multiLevelType w:val="hybridMultilevel"/>
    <w:tmpl w:val="1AEE6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637553AC"/>
    <w:multiLevelType w:val="hybridMultilevel"/>
    <w:tmpl w:val="C932FF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0"/>
  </w:num>
  <w:num w:numId="7">
    <w:abstractNumId w:val="21"/>
  </w:num>
  <w:num w:numId="8">
    <w:abstractNumId w:val="18"/>
  </w:num>
  <w:num w:numId="9">
    <w:abstractNumId w:val="27"/>
  </w:num>
  <w:num w:numId="10">
    <w:abstractNumId w:val="4"/>
  </w:num>
  <w:num w:numId="11">
    <w:abstractNumId w:val="7"/>
  </w:num>
  <w:num w:numId="12">
    <w:abstractNumId w:val="2"/>
  </w:num>
  <w:num w:numId="13">
    <w:abstractNumId w:val="29"/>
  </w:num>
  <w:num w:numId="14">
    <w:abstractNumId w:val="23"/>
  </w:num>
  <w:num w:numId="15">
    <w:abstractNumId w:val="28"/>
  </w:num>
  <w:num w:numId="16">
    <w:abstractNumId w:val="25"/>
  </w:num>
  <w:num w:numId="17">
    <w:abstractNumId w:val="6"/>
  </w:num>
  <w:num w:numId="18">
    <w:abstractNumId w:val="17"/>
  </w:num>
  <w:num w:numId="19">
    <w:abstractNumId w:val="19"/>
  </w:num>
  <w:num w:numId="20">
    <w:abstractNumId w:val="22"/>
  </w:num>
  <w:num w:numId="21">
    <w:abstractNumId w:val="9"/>
  </w:num>
  <w:num w:numId="22">
    <w:abstractNumId w:val="16"/>
  </w:num>
  <w:num w:numId="23">
    <w:abstractNumId w:val="24"/>
  </w:num>
  <w:num w:numId="24">
    <w:abstractNumId w:val="5"/>
  </w:num>
  <w:num w:numId="25">
    <w:abstractNumId w:val="13"/>
  </w:num>
  <w:num w:numId="26">
    <w:abstractNumId w:val="12"/>
  </w:num>
  <w:num w:numId="27">
    <w:abstractNumId w:val="17"/>
  </w:num>
  <w:num w:numId="28">
    <w:abstractNumId w:val="11"/>
  </w:num>
  <w:num w:numId="29">
    <w:abstractNumId w:val="3"/>
  </w:num>
  <w:num w:numId="30">
    <w:abstractNumId w:val="10"/>
  </w:num>
  <w:num w:numId="3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159"/>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9"/>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077C"/>
    <w:rsid w:val="00081042"/>
    <w:rsid w:val="00082034"/>
    <w:rsid w:val="000820E9"/>
    <w:rsid w:val="000822F9"/>
    <w:rsid w:val="000832F9"/>
    <w:rsid w:val="0008337A"/>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5298"/>
    <w:rsid w:val="000A5602"/>
    <w:rsid w:val="000A570D"/>
    <w:rsid w:val="000A5909"/>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6B2"/>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25"/>
    <w:rsid w:val="000F4633"/>
    <w:rsid w:val="000F4B81"/>
    <w:rsid w:val="000F4DA6"/>
    <w:rsid w:val="000F4F48"/>
    <w:rsid w:val="000F524C"/>
    <w:rsid w:val="000F5288"/>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DA4"/>
    <w:rsid w:val="00110E79"/>
    <w:rsid w:val="00110FB2"/>
    <w:rsid w:val="0011105B"/>
    <w:rsid w:val="0011118B"/>
    <w:rsid w:val="00111376"/>
    <w:rsid w:val="0011157C"/>
    <w:rsid w:val="00111694"/>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9B5"/>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3F4"/>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C6C"/>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0C9C"/>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46"/>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1F1"/>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74"/>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7DB"/>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75"/>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B09"/>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42"/>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645"/>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894"/>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97A"/>
    <w:rsid w:val="00301C3C"/>
    <w:rsid w:val="00301D39"/>
    <w:rsid w:val="0030272F"/>
    <w:rsid w:val="003027E3"/>
    <w:rsid w:val="003033DB"/>
    <w:rsid w:val="00303C57"/>
    <w:rsid w:val="00304B58"/>
    <w:rsid w:val="00304F39"/>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361C"/>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AEB"/>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BF7"/>
    <w:rsid w:val="00355E05"/>
    <w:rsid w:val="00356978"/>
    <w:rsid w:val="00356A84"/>
    <w:rsid w:val="00356F24"/>
    <w:rsid w:val="003571E7"/>
    <w:rsid w:val="0035726B"/>
    <w:rsid w:val="00357B0D"/>
    <w:rsid w:val="00357B44"/>
    <w:rsid w:val="00357BD8"/>
    <w:rsid w:val="00357D9F"/>
    <w:rsid w:val="003602A1"/>
    <w:rsid w:val="0036030A"/>
    <w:rsid w:val="003603A7"/>
    <w:rsid w:val="003605DA"/>
    <w:rsid w:val="00360776"/>
    <w:rsid w:val="003607E9"/>
    <w:rsid w:val="00360D66"/>
    <w:rsid w:val="00360EC2"/>
    <w:rsid w:val="0036152E"/>
    <w:rsid w:val="003615B9"/>
    <w:rsid w:val="00361800"/>
    <w:rsid w:val="00361F12"/>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AC9"/>
    <w:rsid w:val="00382C0D"/>
    <w:rsid w:val="00382C6A"/>
    <w:rsid w:val="0038359F"/>
    <w:rsid w:val="00383986"/>
    <w:rsid w:val="00383A7C"/>
    <w:rsid w:val="00383B98"/>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2C"/>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D57"/>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084"/>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C7DE0"/>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295"/>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92B"/>
    <w:rsid w:val="003F4C40"/>
    <w:rsid w:val="003F54F7"/>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ACA"/>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A91"/>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8B6"/>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E3F"/>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2B0F"/>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4C4"/>
    <w:rsid w:val="004A3710"/>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09B"/>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8C"/>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59C"/>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765"/>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BC6"/>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6FEC"/>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6E7"/>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3D3E"/>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4"/>
    <w:rsid w:val="005B66BE"/>
    <w:rsid w:val="005B67E4"/>
    <w:rsid w:val="005B6A8A"/>
    <w:rsid w:val="005B6B94"/>
    <w:rsid w:val="005B6BA8"/>
    <w:rsid w:val="005B702D"/>
    <w:rsid w:val="005B716D"/>
    <w:rsid w:val="005B7526"/>
    <w:rsid w:val="005C01D1"/>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033"/>
    <w:rsid w:val="005C5393"/>
    <w:rsid w:val="005C59D3"/>
    <w:rsid w:val="005C5EF0"/>
    <w:rsid w:val="005C6374"/>
    <w:rsid w:val="005C656F"/>
    <w:rsid w:val="005C6A3A"/>
    <w:rsid w:val="005C7548"/>
    <w:rsid w:val="005C784E"/>
    <w:rsid w:val="005C7AA3"/>
    <w:rsid w:val="005C7B4A"/>
    <w:rsid w:val="005D04C8"/>
    <w:rsid w:val="005D0BD6"/>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09"/>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428"/>
    <w:rsid w:val="005E55FA"/>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0"/>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329"/>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16E"/>
    <w:rsid w:val="006E04A1"/>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0A3"/>
    <w:rsid w:val="006E59A9"/>
    <w:rsid w:val="006E5A46"/>
    <w:rsid w:val="006E6407"/>
    <w:rsid w:val="006E648F"/>
    <w:rsid w:val="006E64FE"/>
    <w:rsid w:val="006E6B12"/>
    <w:rsid w:val="006E6B7D"/>
    <w:rsid w:val="006E70BC"/>
    <w:rsid w:val="006E74B7"/>
    <w:rsid w:val="006E7C99"/>
    <w:rsid w:val="006E7CEF"/>
    <w:rsid w:val="006F03DF"/>
    <w:rsid w:val="006F10F4"/>
    <w:rsid w:val="006F179D"/>
    <w:rsid w:val="006F22A3"/>
    <w:rsid w:val="006F23A2"/>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0F45"/>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0B1"/>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28F"/>
    <w:rsid w:val="007633C7"/>
    <w:rsid w:val="0076366B"/>
    <w:rsid w:val="00763726"/>
    <w:rsid w:val="0076388F"/>
    <w:rsid w:val="007640A9"/>
    <w:rsid w:val="0076432B"/>
    <w:rsid w:val="00764B02"/>
    <w:rsid w:val="00764EA5"/>
    <w:rsid w:val="00764F01"/>
    <w:rsid w:val="00765027"/>
    <w:rsid w:val="007656AA"/>
    <w:rsid w:val="00765B10"/>
    <w:rsid w:val="00765C33"/>
    <w:rsid w:val="00765C8C"/>
    <w:rsid w:val="00766109"/>
    <w:rsid w:val="007661AC"/>
    <w:rsid w:val="0076635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652"/>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86C"/>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066D"/>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AB"/>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5DBB"/>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C6F"/>
    <w:rsid w:val="007C5EBD"/>
    <w:rsid w:val="007C5FE0"/>
    <w:rsid w:val="007C6198"/>
    <w:rsid w:val="007C6732"/>
    <w:rsid w:val="007C6D77"/>
    <w:rsid w:val="007C7033"/>
    <w:rsid w:val="007C74E0"/>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A74"/>
    <w:rsid w:val="007E42CA"/>
    <w:rsid w:val="007E44AC"/>
    <w:rsid w:val="007E473D"/>
    <w:rsid w:val="007E482A"/>
    <w:rsid w:val="007E50AB"/>
    <w:rsid w:val="007E520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33"/>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511"/>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4FD"/>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464"/>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12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63A"/>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DB"/>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4FF1"/>
    <w:rsid w:val="00915018"/>
    <w:rsid w:val="00915156"/>
    <w:rsid w:val="009154A7"/>
    <w:rsid w:val="0091588E"/>
    <w:rsid w:val="00915B44"/>
    <w:rsid w:val="00915BF9"/>
    <w:rsid w:val="00916219"/>
    <w:rsid w:val="00916615"/>
    <w:rsid w:val="0091661B"/>
    <w:rsid w:val="00916ABC"/>
    <w:rsid w:val="00916D9E"/>
    <w:rsid w:val="00916DFD"/>
    <w:rsid w:val="0091790E"/>
    <w:rsid w:val="00920846"/>
    <w:rsid w:val="009208C7"/>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BFD"/>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38F"/>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3AB"/>
    <w:rsid w:val="00966805"/>
    <w:rsid w:val="0096694C"/>
    <w:rsid w:val="00966D4E"/>
    <w:rsid w:val="00966D74"/>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49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64F"/>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0B5"/>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82A"/>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5FC3"/>
    <w:rsid w:val="009A6555"/>
    <w:rsid w:val="009A68BF"/>
    <w:rsid w:val="009A6A6D"/>
    <w:rsid w:val="009A6D8A"/>
    <w:rsid w:val="009A75C3"/>
    <w:rsid w:val="009A7DA1"/>
    <w:rsid w:val="009A7EC1"/>
    <w:rsid w:val="009A7F8F"/>
    <w:rsid w:val="009B009C"/>
    <w:rsid w:val="009B022C"/>
    <w:rsid w:val="009B04CB"/>
    <w:rsid w:val="009B055A"/>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2DE"/>
    <w:rsid w:val="009F45F9"/>
    <w:rsid w:val="009F474F"/>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021"/>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837"/>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F56"/>
    <w:rsid w:val="00A3654B"/>
    <w:rsid w:val="00A36580"/>
    <w:rsid w:val="00A365A2"/>
    <w:rsid w:val="00A369E7"/>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3EAC"/>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1DE"/>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9BC"/>
    <w:rsid w:val="00A73BC1"/>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77853"/>
    <w:rsid w:val="00A80035"/>
    <w:rsid w:val="00A80704"/>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187"/>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1E2"/>
    <w:rsid w:val="00AB32B7"/>
    <w:rsid w:val="00AB3A39"/>
    <w:rsid w:val="00AB3B1A"/>
    <w:rsid w:val="00AB3C47"/>
    <w:rsid w:val="00AB3D53"/>
    <w:rsid w:val="00AB41DD"/>
    <w:rsid w:val="00AB4247"/>
    <w:rsid w:val="00AB424D"/>
    <w:rsid w:val="00AB47BA"/>
    <w:rsid w:val="00AB4ACD"/>
    <w:rsid w:val="00AB4B74"/>
    <w:rsid w:val="00AB4DC8"/>
    <w:rsid w:val="00AB51D4"/>
    <w:rsid w:val="00AB52F6"/>
    <w:rsid w:val="00AB536D"/>
    <w:rsid w:val="00AB549F"/>
    <w:rsid w:val="00AB58B1"/>
    <w:rsid w:val="00AB63B3"/>
    <w:rsid w:val="00AB6437"/>
    <w:rsid w:val="00AB669B"/>
    <w:rsid w:val="00AB68C7"/>
    <w:rsid w:val="00AB6B2C"/>
    <w:rsid w:val="00AB7290"/>
    <w:rsid w:val="00AB73C3"/>
    <w:rsid w:val="00AB7B9F"/>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6B8"/>
    <w:rsid w:val="00AC3708"/>
    <w:rsid w:val="00AC3908"/>
    <w:rsid w:val="00AC3C9B"/>
    <w:rsid w:val="00AC3E0B"/>
    <w:rsid w:val="00AC3EF2"/>
    <w:rsid w:val="00AC4120"/>
    <w:rsid w:val="00AC4369"/>
    <w:rsid w:val="00AC44CC"/>
    <w:rsid w:val="00AC451C"/>
    <w:rsid w:val="00AC451D"/>
    <w:rsid w:val="00AC45D8"/>
    <w:rsid w:val="00AC4A6A"/>
    <w:rsid w:val="00AC4CAB"/>
    <w:rsid w:val="00AC5039"/>
    <w:rsid w:val="00AC5685"/>
    <w:rsid w:val="00AC58CD"/>
    <w:rsid w:val="00AC593C"/>
    <w:rsid w:val="00AC597B"/>
    <w:rsid w:val="00AC5BDE"/>
    <w:rsid w:val="00AC5CFB"/>
    <w:rsid w:val="00AC5E03"/>
    <w:rsid w:val="00AC5FF7"/>
    <w:rsid w:val="00AC60B9"/>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D2D"/>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939"/>
    <w:rsid w:val="00AD6C0A"/>
    <w:rsid w:val="00AD6C2D"/>
    <w:rsid w:val="00AD6F4E"/>
    <w:rsid w:val="00AD713B"/>
    <w:rsid w:val="00AD716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87D"/>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4DA5"/>
    <w:rsid w:val="00AE5049"/>
    <w:rsid w:val="00AE5BB1"/>
    <w:rsid w:val="00AE5BE3"/>
    <w:rsid w:val="00AE5E01"/>
    <w:rsid w:val="00AE5F53"/>
    <w:rsid w:val="00AE628C"/>
    <w:rsid w:val="00AE6519"/>
    <w:rsid w:val="00AE65D1"/>
    <w:rsid w:val="00AE664B"/>
    <w:rsid w:val="00AE6F33"/>
    <w:rsid w:val="00AE73C0"/>
    <w:rsid w:val="00AE7433"/>
    <w:rsid w:val="00AE774A"/>
    <w:rsid w:val="00AE79F0"/>
    <w:rsid w:val="00AE7AE7"/>
    <w:rsid w:val="00AF01DB"/>
    <w:rsid w:val="00AF07E6"/>
    <w:rsid w:val="00AF0976"/>
    <w:rsid w:val="00AF0B06"/>
    <w:rsid w:val="00AF1020"/>
    <w:rsid w:val="00AF1300"/>
    <w:rsid w:val="00AF140F"/>
    <w:rsid w:val="00AF1E45"/>
    <w:rsid w:val="00AF1F7B"/>
    <w:rsid w:val="00AF20C7"/>
    <w:rsid w:val="00AF212A"/>
    <w:rsid w:val="00AF2464"/>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3D"/>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D8"/>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F4D"/>
    <w:rsid w:val="00B2133C"/>
    <w:rsid w:val="00B2152A"/>
    <w:rsid w:val="00B21F6E"/>
    <w:rsid w:val="00B226F0"/>
    <w:rsid w:val="00B22BBB"/>
    <w:rsid w:val="00B22DC2"/>
    <w:rsid w:val="00B2318E"/>
    <w:rsid w:val="00B2333A"/>
    <w:rsid w:val="00B23372"/>
    <w:rsid w:val="00B236F5"/>
    <w:rsid w:val="00B23A7F"/>
    <w:rsid w:val="00B23FCC"/>
    <w:rsid w:val="00B244F1"/>
    <w:rsid w:val="00B2453B"/>
    <w:rsid w:val="00B24CE5"/>
    <w:rsid w:val="00B2508F"/>
    <w:rsid w:val="00B25B57"/>
    <w:rsid w:val="00B25BA8"/>
    <w:rsid w:val="00B26041"/>
    <w:rsid w:val="00B2619E"/>
    <w:rsid w:val="00B262D3"/>
    <w:rsid w:val="00B26551"/>
    <w:rsid w:val="00B266C3"/>
    <w:rsid w:val="00B27266"/>
    <w:rsid w:val="00B273FF"/>
    <w:rsid w:val="00B27895"/>
    <w:rsid w:val="00B30188"/>
    <w:rsid w:val="00B30796"/>
    <w:rsid w:val="00B30B70"/>
    <w:rsid w:val="00B30E4D"/>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CC6"/>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1C6"/>
    <w:rsid w:val="00B722E2"/>
    <w:rsid w:val="00B72916"/>
    <w:rsid w:val="00B72AF3"/>
    <w:rsid w:val="00B731B2"/>
    <w:rsid w:val="00B7375A"/>
    <w:rsid w:val="00B73DE0"/>
    <w:rsid w:val="00B74216"/>
    <w:rsid w:val="00B74A3F"/>
    <w:rsid w:val="00B74D6B"/>
    <w:rsid w:val="00B74E90"/>
    <w:rsid w:val="00B759C6"/>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ABA"/>
    <w:rsid w:val="00B83D25"/>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0D8"/>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3EFD"/>
    <w:rsid w:val="00BC4370"/>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3E0"/>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5F85"/>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29F"/>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B72"/>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1CC"/>
    <w:rsid w:val="00C252D7"/>
    <w:rsid w:val="00C25381"/>
    <w:rsid w:val="00C25393"/>
    <w:rsid w:val="00C25DA6"/>
    <w:rsid w:val="00C26875"/>
    <w:rsid w:val="00C268B0"/>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209"/>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619"/>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4DB5"/>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D7"/>
    <w:rsid w:val="00C84189"/>
    <w:rsid w:val="00C842E0"/>
    <w:rsid w:val="00C84B50"/>
    <w:rsid w:val="00C851A1"/>
    <w:rsid w:val="00C85823"/>
    <w:rsid w:val="00C858AA"/>
    <w:rsid w:val="00C8622E"/>
    <w:rsid w:val="00C862AA"/>
    <w:rsid w:val="00C86697"/>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527"/>
    <w:rsid w:val="00CB1628"/>
    <w:rsid w:val="00CB16AA"/>
    <w:rsid w:val="00CB1880"/>
    <w:rsid w:val="00CB1C40"/>
    <w:rsid w:val="00CB1FE0"/>
    <w:rsid w:val="00CB28C4"/>
    <w:rsid w:val="00CB2AC2"/>
    <w:rsid w:val="00CB2D76"/>
    <w:rsid w:val="00CB2F92"/>
    <w:rsid w:val="00CB3044"/>
    <w:rsid w:val="00CB35E8"/>
    <w:rsid w:val="00CB364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B58"/>
    <w:rsid w:val="00CC5D85"/>
    <w:rsid w:val="00CC6289"/>
    <w:rsid w:val="00CC6676"/>
    <w:rsid w:val="00CC6BBC"/>
    <w:rsid w:val="00CC6C07"/>
    <w:rsid w:val="00CC714C"/>
    <w:rsid w:val="00CC7C34"/>
    <w:rsid w:val="00CC7DC8"/>
    <w:rsid w:val="00CD05C8"/>
    <w:rsid w:val="00CD0A6C"/>
    <w:rsid w:val="00CD0B82"/>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5D9B"/>
    <w:rsid w:val="00CE6249"/>
    <w:rsid w:val="00CE6607"/>
    <w:rsid w:val="00CE701D"/>
    <w:rsid w:val="00CE716F"/>
    <w:rsid w:val="00CE72E6"/>
    <w:rsid w:val="00CE73F6"/>
    <w:rsid w:val="00CE7555"/>
    <w:rsid w:val="00CE7AD6"/>
    <w:rsid w:val="00CE7C32"/>
    <w:rsid w:val="00CE7DD2"/>
    <w:rsid w:val="00CF071A"/>
    <w:rsid w:val="00CF07D3"/>
    <w:rsid w:val="00CF0DFF"/>
    <w:rsid w:val="00CF0E14"/>
    <w:rsid w:val="00CF12E2"/>
    <w:rsid w:val="00CF1483"/>
    <w:rsid w:val="00CF1718"/>
    <w:rsid w:val="00CF174D"/>
    <w:rsid w:val="00CF206B"/>
    <w:rsid w:val="00CF20F5"/>
    <w:rsid w:val="00CF215D"/>
    <w:rsid w:val="00CF21DC"/>
    <w:rsid w:val="00CF2564"/>
    <w:rsid w:val="00CF2D5D"/>
    <w:rsid w:val="00CF2DC1"/>
    <w:rsid w:val="00CF3382"/>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D9A"/>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840"/>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4E4"/>
    <w:rsid w:val="00D40D84"/>
    <w:rsid w:val="00D40D93"/>
    <w:rsid w:val="00D40FA8"/>
    <w:rsid w:val="00D412C2"/>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5F8"/>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8B"/>
    <w:rsid w:val="00D5389A"/>
    <w:rsid w:val="00D53C36"/>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0F6"/>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1FB9"/>
    <w:rsid w:val="00D930F4"/>
    <w:rsid w:val="00D936EB"/>
    <w:rsid w:val="00D93A5F"/>
    <w:rsid w:val="00D93A7D"/>
    <w:rsid w:val="00D93C47"/>
    <w:rsid w:val="00D93CA6"/>
    <w:rsid w:val="00D9405C"/>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54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9CA"/>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0CB"/>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0DC"/>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57D"/>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183"/>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B7"/>
    <w:rsid w:val="00E26ED2"/>
    <w:rsid w:val="00E275A0"/>
    <w:rsid w:val="00E27B59"/>
    <w:rsid w:val="00E27CA8"/>
    <w:rsid w:val="00E30396"/>
    <w:rsid w:val="00E30C38"/>
    <w:rsid w:val="00E30CFE"/>
    <w:rsid w:val="00E30D93"/>
    <w:rsid w:val="00E30FE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72B"/>
    <w:rsid w:val="00E5385A"/>
    <w:rsid w:val="00E53B62"/>
    <w:rsid w:val="00E53C2C"/>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4E72"/>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4"/>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3C0"/>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A96"/>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E7A64"/>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AD6"/>
    <w:rsid w:val="00F04B42"/>
    <w:rsid w:val="00F04D68"/>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AD"/>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5CC"/>
    <w:rsid w:val="00F32B5C"/>
    <w:rsid w:val="00F32E74"/>
    <w:rsid w:val="00F32ECE"/>
    <w:rsid w:val="00F330FF"/>
    <w:rsid w:val="00F33AFB"/>
    <w:rsid w:val="00F3402F"/>
    <w:rsid w:val="00F340D6"/>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6F64"/>
    <w:rsid w:val="00F4772A"/>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2"/>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5B3"/>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BF8"/>
    <w:rsid w:val="00FC2C39"/>
    <w:rsid w:val="00FC2ED5"/>
    <w:rsid w:val="00FC2EFB"/>
    <w:rsid w:val="00FC2FF9"/>
    <w:rsid w:val="00FC30D9"/>
    <w:rsid w:val="00FC31EC"/>
    <w:rsid w:val="00FC38A1"/>
    <w:rsid w:val="00FC3998"/>
    <w:rsid w:val="00FC3EA6"/>
    <w:rsid w:val="00FC4AA1"/>
    <w:rsid w:val="00FC4C80"/>
    <w:rsid w:val="00FC4CB9"/>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4F5"/>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6B77F"/>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bullet2">
    <w:name w:val="bullet 2"/>
    <w:basedOn w:val="BodyText"/>
    <w:link w:val="bullet2Char"/>
    <w:qFormat/>
    <w:rsid w:val="00826511"/>
    <w:pPr>
      <w:numPr>
        <w:numId w:val="30"/>
      </w:numPr>
      <w:spacing w:after="120"/>
      <w:jc w:val="both"/>
    </w:pPr>
    <w:rPr>
      <w:rFonts w:eastAsia="SimSun"/>
      <w:szCs w:val="24"/>
      <w:lang w:val="en-GB" w:eastAsia="zh-CN"/>
    </w:rPr>
  </w:style>
  <w:style w:type="character" w:customStyle="1" w:styleId="bullet2Char">
    <w:name w:val="bullet 2 Char"/>
    <w:basedOn w:val="DefaultParagraphFont"/>
    <w:link w:val="bullet2"/>
    <w:rsid w:val="00826511"/>
    <w:rPr>
      <w:rFonts w:eastAsia="SimSu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5297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46B96-1202-4574-90C7-A2F270457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5212</TotalTime>
  <Pages>3</Pages>
  <Words>1205</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164</cp:revision>
  <cp:lastPrinted>2010-03-24T02:20:00Z</cp:lastPrinted>
  <dcterms:created xsi:type="dcterms:W3CDTF">2019-03-25T20:00:00Z</dcterms:created>
  <dcterms:modified xsi:type="dcterms:W3CDTF">2019-11-09T00:51:00Z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